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topLinePunct w:val="0"/>
        <w:bidi w:val="0"/>
        <w:snapToGrid/>
        <w:spacing w:after="0" w:line="240" w:lineRule="auto"/>
        <w:jc w:val="left"/>
        <w:rPr>
          <w:rFonts w:hint="eastAsia" w:ascii="Arial" w:hAnsi="Arial" w:eastAsia="Times New Roman"/>
          <w:b/>
          <w:bCs/>
          <w:i/>
          <w:sz w:val="24"/>
          <w:szCs w:val="24"/>
          <w:lang w:val="en-GB" w:eastAsia="en-US"/>
        </w:rPr>
      </w:pPr>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 #12</w:t>
      </w:r>
      <w:r>
        <w:rPr>
          <w:rFonts w:hint="eastAsia" w:ascii="Arial" w:hAnsi="Arial" w:cs="Arial"/>
          <w:b/>
          <w:sz w:val="24"/>
          <w:szCs w:val="24"/>
          <w:lang w:val="en-US" w:eastAsia="zh-CN"/>
        </w:rPr>
        <w:t>7</w:t>
      </w:r>
      <w:r>
        <w:rPr>
          <w:rFonts w:ascii="Arial" w:hAnsi="Arial" w:eastAsia="Times New Roman"/>
          <w:b/>
          <w:bCs/>
          <w:sz w:val="24"/>
          <w:szCs w:val="24"/>
          <w:lang w:val="en-GB" w:eastAsia="en-US"/>
        </w:rPr>
        <w:tab/>
      </w:r>
      <w:r>
        <w:rPr>
          <w:rFonts w:hint="eastAsia" w:ascii="Arial" w:hAnsi="Arial" w:eastAsia="Times New Roman"/>
          <w:b/>
          <w:bCs/>
          <w:sz w:val="24"/>
          <w:szCs w:val="24"/>
          <w:lang w:val="en-GB" w:eastAsia="en-US"/>
        </w:rPr>
        <w:t>R2-2406901</w:t>
      </w:r>
    </w:p>
    <w:p>
      <w:pPr>
        <w:pStyle w:val="11"/>
        <w:keepNext w:val="0"/>
        <w:keepLines w:val="0"/>
        <w:pageBreakBefore w:val="0"/>
        <w:widowControl w:val="0"/>
        <w:suppressLineNumbers w:val="0"/>
        <w:tabs>
          <w:tab w:val="left" w:pos="1702"/>
          <w:tab w:val="right" w:pos="9923"/>
        </w:tabs>
        <w:kinsoku/>
        <w:wordWrap/>
        <w:topLinePunct w:val="0"/>
        <w:bidi w:val="0"/>
        <w:snapToGrid/>
        <w:spacing w:before="120" w:beforeAutospacing="0" w:after="0" w:afterAutospacing="0" w:line="240" w:lineRule="auto"/>
        <w:ind w:left="0" w:right="0"/>
        <w:jc w:val="left"/>
        <w:rPr>
          <w:lang w:val="de"/>
        </w:rPr>
      </w:pPr>
      <w:r>
        <w:rPr>
          <w:rFonts w:ascii="Arial" w:hAnsi="Arial" w:eastAsia="MS Mincho" w:cs="Times New Roman"/>
          <w:b/>
          <w:bCs w:val="0"/>
          <w:kern w:val="0"/>
          <w:sz w:val="24"/>
          <w:szCs w:val="24"/>
          <w:lang w:val="de" w:eastAsia="zh-CN" w:bidi="ar"/>
        </w:rPr>
        <w:t>Maastricht, Netherlands</w:t>
      </w:r>
      <w:r>
        <w:rPr>
          <w:rFonts w:ascii="Arial" w:hAnsi="Arial" w:eastAsia="MS Mincho" w:cs="Times New Roman"/>
          <w:b/>
          <w:bCs w:val="0"/>
          <w:kern w:val="0"/>
          <w:sz w:val="24"/>
          <w:szCs w:val="24"/>
          <w:lang w:val="de" w:eastAsia="zh-CN" w:bidi="ar"/>
        </w:rPr>
        <w:t>, A</w:t>
      </w:r>
      <w:bookmarkStart w:id="20" w:name="_GoBack"/>
      <w:bookmarkEnd w:id="20"/>
      <w:r>
        <w:rPr>
          <w:rFonts w:ascii="Arial" w:hAnsi="Arial" w:eastAsia="MS Mincho" w:cs="Times New Roman"/>
          <w:b/>
          <w:bCs w:val="0"/>
          <w:kern w:val="0"/>
          <w:sz w:val="24"/>
          <w:szCs w:val="24"/>
          <w:lang w:val="de" w:eastAsia="zh-CN" w:bidi="ar"/>
        </w:rPr>
        <w:t>ug 19</w:t>
      </w:r>
      <w:r>
        <w:rPr>
          <w:rFonts w:ascii="Arial" w:hAnsi="Arial" w:eastAsia="MS Mincho" w:cs="Times New Roman"/>
          <w:b/>
          <w:bCs w:val="0"/>
          <w:kern w:val="0"/>
          <w:sz w:val="24"/>
          <w:szCs w:val="24"/>
          <w:vertAlign w:val="superscript"/>
          <w:lang w:val="de" w:eastAsia="zh-CN" w:bidi="ar"/>
        </w:rPr>
        <w:t>th</w:t>
      </w:r>
      <w:r>
        <w:rPr>
          <w:rFonts w:ascii="Arial" w:hAnsi="Arial" w:eastAsia="MS Mincho" w:cs="Times New Roman"/>
          <w:b/>
          <w:bCs w:val="0"/>
          <w:kern w:val="0"/>
          <w:sz w:val="24"/>
          <w:szCs w:val="24"/>
          <w:lang w:val="de" w:eastAsia="zh-CN" w:bidi="ar"/>
        </w:rPr>
        <w:t xml:space="preserve"> – 23</w:t>
      </w:r>
      <w:r>
        <w:rPr>
          <w:rFonts w:ascii="Arial" w:hAnsi="Arial" w:eastAsia="MS Mincho" w:cs="Times New Roman"/>
          <w:b/>
          <w:bCs w:val="0"/>
          <w:kern w:val="0"/>
          <w:sz w:val="24"/>
          <w:szCs w:val="24"/>
          <w:vertAlign w:val="superscript"/>
          <w:lang w:val="de" w:eastAsia="zh-CN" w:bidi="ar"/>
        </w:rPr>
        <w:t>rd</w:t>
      </w:r>
      <w:r>
        <w:rPr>
          <w:rFonts w:ascii="Arial" w:hAnsi="Arial" w:eastAsia="MS Mincho" w:cs="Times New Roman"/>
          <w:b/>
          <w:bCs w:val="0"/>
          <w:kern w:val="0"/>
          <w:sz w:val="24"/>
          <w:szCs w:val="24"/>
          <w:lang w:val="de" w:eastAsia="zh-CN" w:bidi="ar"/>
        </w:rPr>
        <w:t>, 2024</w:t>
      </w:r>
    </w:p>
    <w:p>
      <w:pPr>
        <w:widowControl w:val="0"/>
        <w:spacing w:after="0"/>
        <w:jc w:val="left"/>
        <w:rPr>
          <w:rFonts w:hint="eastAsia" w:ascii="Arial" w:hAnsi="Arial" w:eastAsia="Times New Roman"/>
          <w:b/>
          <w:bCs/>
          <w:sz w:val="24"/>
        </w:rPr>
      </w:pPr>
    </w:p>
    <w:p>
      <w:pPr>
        <w:tabs>
          <w:tab w:val="left" w:pos="1985"/>
        </w:tabs>
        <w:overflowPunct/>
        <w:autoSpaceDE/>
        <w:autoSpaceDN/>
        <w:adjustRightInd/>
        <w:spacing w:after="120" w:line="240" w:lineRule="auto"/>
        <w:jc w:val="left"/>
        <w:textAlignment w:val="auto"/>
        <w:rPr>
          <w:rFonts w:hint="eastAsia" w:ascii="Arial" w:hAnsi="Arial" w:eastAsia="宋体" w:cs="Arial"/>
          <w:b/>
          <w:bCs/>
          <w:sz w:val="24"/>
          <w:lang w:val="en-US" w:eastAsia="zh-CN"/>
        </w:rPr>
      </w:pPr>
      <w:r>
        <w:rPr>
          <w:rFonts w:ascii="Arial" w:hAnsi="Arial" w:eastAsia="MS Mincho" w:cs="Arial"/>
          <w:b/>
          <w:bCs/>
          <w:sz w:val="24"/>
          <w:lang w:val="en-GB" w:eastAsia="en-US"/>
        </w:rPr>
        <w:t>Agenda item:</w:t>
      </w:r>
      <w:r>
        <w:rPr>
          <w:rFonts w:ascii="Arial" w:hAnsi="Arial" w:eastAsia="MS Mincho" w:cs="Arial"/>
          <w:b/>
          <w:bCs/>
          <w:sz w:val="24"/>
          <w:lang w:val="en-GB" w:eastAsia="en-US"/>
        </w:rPr>
        <w:tab/>
      </w:r>
      <w:r>
        <w:rPr>
          <w:rFonts w:ascii="Arial" w:hAnsi="Arial" w:eastAsia="MS Mincho" w:cs="Arial"/>
          <w:b/>
          <w:bCs/>
          <w:sz w:val="24"/>
          <w:lang w:val="en-GB" w:eastAsia="en-US"/>
        </w:rPr>
        <w:t>8.4.</w:t>
      </w:r>
      <w:r>
        <w:rPr>
          <w:rFonts w:hint="eastAsia" w:ascii="Arial" w:hAnsi="Arial" w:eastAsia="宋体" w:cs="Arial"/>
          <w:b/>
          <w:bCs/>
          <w:sz w:val="24"/>
          <w:lang w:val="en-US" w:eastAsia="zh-CN"/>
        </w:rPr>
        <w:t>4</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Source:</w:t>
      </w:r>
      <w:r>
        <w:rPr>
          <w:rFonts w:ascii="Arial" w:hAnsi="Arial" w:eastAsia="Times New Roman" w:cs="Arial"/>
          <w:b/>
          <w:bCs/>
          <w:sz w:val="24"/>
          <w:lang w:val="en-GB" w:eastAsia="en-US"/>
        </w:rPr>
        <w:tab/>
      </w:r>
      <w:r>
        <w:rPr>
          <w:rFonts w:hint="eastAsia" w:ascii="Arial" w:hAnsi="Arial" w:eastAsia="Times New Roman" w:cs="Arial"/>
          <w:b/>
          <w:bCs/>
          <w:sz w:val="24"/>
          <w:lang w:val="en-GB" w:eastAsia="en-US"/>
        </w:rPr>
        <w:t>China Telecom</w:t>
      </w:r>
    </w:p>
    <w:p>
      <w:pPr>
        <w:tabs>
          <w:tab w:val="left" w:pos="1985"/>
        </w:tabs>
        <w:overflowPunct/>
        <w:autoSpaceDE/>
        <w:autoSpaceDN/>
        <w:adjustRightInd/>
        <w:spacing w:line="240" w:lineRule="auto"/>
        <w:ind w:left="1985" w:hanging="1985"/>
        <w:jc w:val="left"/>
        <w:textAlignment w:val="auto"/>
        <w:rPr>
          <w:rFonts w:ascii="Arial" w:hAnsi="Arial" w:eastAsia="Times New Roman" w:cs="Arial"/>
          <w:b/>
          <w:bCs/>
          <w:sz w:val="24"/>
          <w:lang w:val="en-GB" w:eastAsia="en-US"/>
        </w:rPr>
      </w:pPr>
      <w:r>
        <w:rPr>
          <w:rFonts w:ascii="Arial" w:hAnsi="Arial" w:eastAsia="Times New Roman" w:cs="Arial"/>
          <w:b/>
          <w:bCs/>
          <w:sz w:val="24"/>
          <w:lang w:val="en-GB" w:eastAsia="en-US"/>
        </w:rPr>
        <w:t>Title:</w:t>
      </w:r>
      <w:r>
        <w:rPr>
          <w:rFonts w:ascii="Arial" w:hAnsi="Arial" w:eastAsia="Times New Roman" w:cs="Arial"/>
          <w:b/>
          <w:bCs/>
          <w:sz w:val="24"/>
          <w:lang w:val="en-GB" w:eastAsia="en-US"/>
        </w:rPr>
        <w:tab/>
      </w:r>
      <w:bookmarkStart w:id="0" w:name="OLE_LINK10"/>
      <w:r>
        <w:rPr>
          <w:rFonts w:hint="eastAsia" w:ascii="Arial" w:hAnsi="Arial" w:eastAsia="宋体" w:cs="Arial"/>
          <w:b/>
          <w:bCs/>
          <w:sz w:val="24"/>
          <w:lang w:val="en-US" w:eastAsia="zh-CN"/>
        </w:rPr>
        <w:t>Discussion</w:t>
      </w:r>
      <w:r>
        <w:rPr>
          <w:rFonts w:ascii="Arial" w:hAnsi="Arial" w:eastAsia="Times New Roman" w:cs="Arial"/>
          <w:b/>
          <w:bCs/>
          <w:sz w:val="24"/>
          <w:lang w:val="en-GB" w:eastAsia="en-US"/>
        </w:rPr>
        <w:t xml:space="preserve"> on</w:t>
      </w:r>
      <w:r>
        <w:rPr>
          <w:rFonts w:hint="eastAsia" w:ascii="Arial" w:hAnsi="Arial" w:eastAsia="宋体" w:cs="Arial"/>
          <w:b/>
          <w:bCs/>
          <w:sz w:val="24"/>
          <w:lang w:val="en-US" w:eastAsia="zh-CN"/>
        </w:rPr>
        <w:t xml:space="preserve"> LP-WUS in RRC_CONNECTED</w:t>
      </w:r>
      <w:bookmarkEnd w:id="0"/>
      <w:r>
        <w:rPr>
          <w:rFonts w:ascii="Arial" w:hAnsi="Arial" w:eastAsia="Times New Roman" w:cs="Arial"/>
          <w:b/>
          <w:bCs/>
          <w:sz w:val="24"/>
          <w:lang w:val="en-GB" w:eastAsia="en-US"/>
        </w:rPr>
        <w:t xml:space="preserve"> </w:t>
      </w:r>
    </w:p>
    <w:p>
      <w:pPr>
        <w:tabs>
          <w:tab w:val="left" w:pos="1985"/>
        </w:tabs>
        <w:overflowPunct/>
        <w:autoSpaceDE/>
        <w:autoSpaceDN/>
        <w:adjustRightInd/>
        <w:spacing w:line="240" w:lineRule="auto"/>
        <w:jc w:val="left"/>
        <w:textAlignment w:val="auto"/>
        <w:rPr>
          <w:rFonts w:ascii="Arial" w:hAnsi="Arial" w:eastAsia="Times New Roman" w:cs="Arial"/>
          <w:b/>
          <w:bCs/>
          <w:sz w:val="24"/>
          <w:lang w:val="en-GB" w:eastAsia="en-US"/>
        </w:rPr>
      </w:pPr>
      <w:bookmarkStart w:id="1" w:name="_Hlk506366071"/>
      <w:r>
        <w:rPr>
          <w:rFonts w:ascii="Arial" w:hAnsi="Arial" w:eastAsia="Times New Roman" w:cs="Arial"/>
          <w:b/>
          <w:bCs/>
          <w:sz w:val="24"/>
          <w:lang w:val="en-GB" w:eastAsia="en-US"/>
        </w:rPr>
        <w:t>Document for:</w:t>
      </w:r>
      <w:r>
        <w:rPr>
          <w:rFonts w:ascii="Arial" w:hAnsi="Arial" w:eastAsia="Times New Roman" w:cs="Arial"/>
          <w:b/>
          <w:bCs/>
          <w:sz w:val="24"/>
          <w:lang w:val="en-GB" w:eastAsia="en-US"/>
        </w:rPr>
        <w:tab/>
      </w:r>
      <w:r>
        <w:rPr>
          <w:rFonts w:ascii="Arial" w:hAnsi="Arial" w:eastAsia="Times New Roman" w:cs="Arial"/>
          <w:b/>
          <w:bCs/>
          <w:sz w:val="24"/>
          <w:lang w:val="en-GB" w:eastAsia="en-US"/>
        </w:rPr>
        <w:t>Discussion and Decision</w:t>
      </w:r>
      <w:bookmarkEnd w:id="1"/>
    </w:p>
    <w:p>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pPr>
        <w:spacing w:after="120"/>
        <w:jc w:val="both"/>
        <w:rPr>
          <w:rFonts w:hint="default"/>
          <w:szCs w:val="21"/>
          <w:lang w:val="en-US" w:eastAsia="zh-CN"/>
        </w:rPr>
      </w:pPr>
      <w:r>
        <w:rPr>
          <w:rFonts w:hint="eastAsia"/>
          <w:szCs w:val="21"/>
          <w:lang w:val="en-US" w:eastAsia="zh-CN"/>
        </w:rPr>
        <w:t>According to the objective for LP-WUS in the new WID [1], we discussed the relevant problems in the last RAN2#126 meeting with the following agreements [2].</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0" w:hRule="atLeast"/>
        </w:trPr>
        <w:tc>
          <w:tcPr>
            <w:tcW w:w="9840" w:type="dxa"/>
            <w:tcBorders>
              <w:top w:val="single" w:color="auto" w:sz="4" w:space="0"/>
              <w:left w:val="single" w:color="auto" w:sz="4" w:space="0"/>
              <w:bottom w:val="single" w:color="auto" w:sz="4" w:space="0"/>
              <w:right w:val="single" w:color="auto" w:sz="4" w:space="0"/>
            </w:tcBorders>
          </w:tcPr>
          <w:p>
            <w:pPr>
              <w:pStyle w:val="44"/>
              <w:keepNext w:val="0"/>
              <w:keepLines w:val="0"/>
              <w:pageBreakBefore w:val="0"/>
              <w:widowControl/>
              <w:suppressLineNumbers w:val="0"/>
              <w:kinsoku/>
              <w:wordWrap/>
              <w:overflowPunct/>
              <w:topLinePunct w:val="0"/>
              <w:autoSpaceDE/>
              <w:autoSpaceDN/>
              <w:bidi w:val="0"/>
              <w:adjustRightInd/>
              <w:snapToGrid/>
              <w:spacing w:beforeAutospacing="0" w:afterAutospacing="0"/>
              <w:ind w:left="220" w:leftChars="100" w:right="0"/>
              <w:textAlignment w:val="auto"/>
              <w:rPr>
                <w:rFonts w:hint="default"/>
                <w:lang w:eastAsia="zh-CN"/>
              </w:rPr>
            </w:pPr>
            <w:r>
              <w:rPr>
                <w:rFonts w:hint="default"/>
                <w:lang w:eastAsia="zh-CN"/>
              </w:rPr>
              <w:t>In RRC_CONNECTED mode, RAN2 to further discuss the impacts of LP-WUS operation methods identified in RAN1.</w:t>
            </w:r>
          </w:p>
          <w:p>
            <w:pPr>
              <w:pStyle w:val="44"/>
              <w:keepNext w:val="0"/>
              <w:keepLines w:val="0"/>
              <w:pageBreakBefore w:val="0"/>
              <w:widowControl/>
              <w:suppressLineNumbers w:val="0"/>
              <w:kinsoku/>
              <w:wordWrap/>
              <w:overflowPunct/>
              <w:topLinePunct w:val="0"/>
              <w:autoSpaceDE/>
              <w:autoSpaceDN/>
              <w:bidi w:val="0"/>
              <w:adjustRightInd/>
              <w:snapToGrid/>
              <w:spacing w:beforeAutospacing="0" w:afterAutospacing="0"/>
              <w:ind w:left="220" w:leftChars="100" w:right="0"/>
              <w:textAlignment w:val="auto"/>
              <w:rPr>
                <w:rFonts w:hint="default"/>
                <w:lang w:eastAsia="zh-CN"/>
              </w:rPr>
            </w:pPr>
            <w:r>
              <w:rPr>
                <w:rFonts w:hint="default"/>
                <w:lang w:eastAsia="zh-CN"/>
              </w:rPr>
              <w:t>For Option 1-1 (as described in RAN1 agreement), the LP-WUS monitoring occasion locates at a configured time offset before the start of drx-onDurationTimer. The range of time offset can be determined by RAN1.</w:t>
            </w:r>
          </w:p>
          <w:p>
            <w:pPr>
              <w:pStyle w:val="44"/>
              <w:keepNext w:val="0"/>
              <w:keepLines w:val="0"/>
              <w:pageBreakBefore w:val="0"/>
              <w:widowControl/>
              <w:suppressLineNumbers w:val="0"/>
              <w:kinsoku/>
              <w:wordWrap/>
              <w:overflowPunct/>
              <w:topLinePunct w:val="0"/>
              <w:autoSpaceDE/>
              <w:autoSpaceDN/>
              <w:bidi w:val="0"/>
              <w:adjustRightInd/>
              <w:snapToGrid/>
              <w:spacing w:beforeAutospacing="0" w:afterAutospacing="0"/>
              <w:ind w:left="220" w:leftChars="100" w:right="0"/>
              <w:textAlignment w:val="auto"/>
              <w:rPr>
                <w:rFonts w:hint="default"/>
                <w:lang w:eastAsia="zh-CN"/>
              </w:rPr>
            </w:pPr>
            <w:r>
              <w:rPr>
                <w:rFonts w:hint="default"/>
                <w:lang w:eastAsia="zh-CN"/>
              </w:rPr>
              <w:t>For Option 1-1, RAN2 assumes the solutions/ operations introduced for DCP mechanism is taken as baseline.</w:t>
            </w:r>
          </w:p>
          <w:p>
            <w:pPr>
              <w:pStyle w:val="44"/>
              <w:keepNext w:val="0"/>
              <w:keepLines w:val="0"/>
              <w:pageBreakBefore w:val="0"/>
              <w:widowControl/>
              <w:suppressLineNumbers w:val="0"/>
              <w:kinsoku/>
              <w:wordWrap/>
              <w:overflowPunct/>
              <w:topLinePunct w:val="0"/>
              <w:autoSpaceDE/>
              <w:autoSpaceDN/>
              <w:bidi w:val="0"/>
              <w:adjustRightInd/>
              <w:snapToGrid/>
              <w:spacing w:beforeAutospacing="0" w:afterAutospacing="0"/>
              <w:ind w:left="220" w:leftChars="100" w:right="0"/>
              <w:textAlignment w:val="auto"/>
              <w:rPr>
                <w:rFonts w:hint="default"/>
                <w:lang w:eastAsia="zh-CN"/>
              </w:rPr>
            </w:pPr>
            <w:r>
              <w:rPr>
                <w:rFonts w:hint="default"/>
                <w:lang w:eastAsia="zh-CN"/>
              </w:rPr>
              <w:t>RAN2 assume that legacy DCP and Option 1-1 is not configured simultaneously for a UE.</w:t>
            </w:r>
          </w:p>
          <w:p>
            <w:pPr>
              <w:pStyle w:val="44"/>
              <w:keepNext w:val="0"/>
              <w:keepLines w:val="0"/>
              <w:pageBreakBefore w:val="0"/>
              <w:widowControl/>
              <w:suppressLineNumbers w:val="0"/>
              <w:kinsoku/>
              <w:wordWrap/>
              <w:overflowPunct/>
              <w:topLinePunct w:val="0"/>
              <w:autoSpaceDE/>
              <w:autoSpaceDN/>
              <w:bidi w:val="0"/>
              <w:adjustRightInd/>
              <w:snapToGrid/>
              <w:spacing w:beforeAutospacing="0" w:afterAutospacing="0"/>
              <w:ind w:left="220" w:leftChars="100" w:right="0"/>
              <w:textAlignment w:val="auto"/>
              <w:rPr>
                <w:rFonts w:hint="default" w:ascii="Times New Roman" w:hAnsi="Times New Roman"/>
                <w:bCs/>
                <w:szCs w:val="20"/>
              </w:rPr>
            </w:pPr>
            <w:r>
              <w:rPr>
                <w:rFonts w:hint="default"/>
                <w:lang w:eastAsia="zh-CN"/>
              </w:rPr>
              <w:t>The LP-WUS related configuration for RRC CONNECTED state UE is provided via dedicated RRC message.</w:t>
            </w:r>
          </w:p>
        </w:tc>
      </w:tr>
    </w:tbl>
    <w:p>
      <w:pPr>
        <w:spacing w:after="120"/>
        <w:jc w:val="both"/>
        <w:rPr>
          <w:rFonts w:hint="eastAsia" w:eastAsia="宋体"/>
          <w:bCs/>
          <w:szCs w:val="22"/>
          <w:lang w:val="en-US" w:eastAsia="zh-CN"/>
        </w:rPr>
      </w:pPr>
      <w:r>
        <w:rPr>
          <w:rFonts w:eastAsia="宋体"/>
          <w:szCs w:val="20"/>
          <w:lang w:eastAsia="zh-CN"/>
        </w:rPr>
        <w:t>In this contribution, we</w:t>
      </w:r>
      <w:r>
        <w:rPr>
          <w:rFonts w:hint="eastAsia" w:eastAsia="宋体"/>
          <w:szCs w:val="20"/>
          <w:lang w:val="en-US" w:eastAsia="zh-CN"/>
        </w:rPr>
        <w:t xml:space="preserve"> </w:t>
      </w:r>
      <w:r>
        <w:rPr>
          <w:rFonts w:hint="eastAsia"/>
          <w:szCs w:val="20"/>
          <w:lang w:val="en-US" w:eastAsia="zh-CN"/>
        </w:rPr>
        <w:t xml:space="preserve">will </w:t>
      </w:r>
      <w:r>
        <w:rPr>
          <w:rFonts w:eastAsia="宋体"/>
          <w:szCs w:val="20"/>
          <w:lang w:eastAsia="zh-CN"/>
        </w:rPr>
        <w:t xml:space="preserve">discuss the </w:t>
      </w:r>
      <w:r>
        <w:rPr>
          <w:rFonts w:hint="eastAsia"/>
          <w:szCs w:val="20"/>
          <w:lang w:val="en-US" w:eastAsia="zh-CN"/>
        </w:rPr>
        <w:t xml:space="preserve">RAN2-related issues on the </w:t>
      </w:r>
      <w:r>
        <w:t>procedure</w:t>
      </w:r>
      <w:r>
        <w:rPr>
          <w:rFonts w:hint="eastAsia"/>
          <w:lang w:val="en-US" w:eastAsia="zh-CN"/>
        </w:rPr>
        <w:t xml:space="preserve"> of </w:t>
      </w:r>
      <w:r>
        <w:t xml:space="preserve">LP-WUS </w:t>
      </w:r>
      <w:r>
        <w:rPr>
          <w:rFonts w:hint="eastAsia"/>
          <w:lang w:val="en-US" w:eastAsia="zh-CN"/>
        </w:rPr>
        <w:t>for</w:t>
      </w:r>
      <w:r>
        <w:t xml:space="preserve"> RRC_CONNECTED mode</w:t>
      </w:r>
      <w:r>
        <w:rPr>
          <w:rFonts w:hint="eastAsia"/>
          <w:lang w:val="en-US" w:eastAsia="zh-CN"/>
        </w:rPr>
        <w:t>.</w:t>
      </w:r>
    </w:p>
    <w:p>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p>
      <w:pPr>
        <w:widowControl w:val="0"/>
        <w:spacing w:after="120"/>
        <w:jc w:val="both"/>
        <w:rPr>
          <w:rFonts w:hint="eastAsia"/>
          <w:lang w:val="en-US" w:eastAsia="zh-CN"/>
        </w:rPr>
      </w:pPr>
      <w:r>
        <w:rPr>
          <w:rFonts w:hint="eastAsia" w:eastAsia="宋体"/>
          <w:kern w:val="2"/>
          <w:szCs w:val="20"/>
          <w:lang w:val="en-US" w:eastAsia="zh-CN"/>
        </w:rPr>
        <w:t>As for</w:t>
      </w:r>
      <w:r>
        <w:rPr>
          <w:rFonts w:hint="eastAsia" w:eastAsia="宋体"/>
          <w:kern w:val="2"/>
          <w:szCs w:val="20"/>
          <w:lang w:eastAsia="zh-CN"/>
        </w:rPr>
        <w:t xml:space="preserve"> the activation and deactivation </w:t>
      </w:r>
      <w:r>
        <w:rPr>
          <w:rFonts w:hint="eastAsia"/>
          <w:kern w:val="2"/>
          <w:szCs w:val="20"/>
          <w:lang w:val="en-US" w:eastAsia="zh-CN"/>
        </w:rPr>
        <w:t>of</w:t>
      </w:r>
      <w:r>
        <w:rPr>
          <w:rFonts w:hint="eastAsia" w:eastAsia="宋体"/>
          <w:kern w:val="2"/>
          <w:szCs w:val="20"/>
          <w:lang w:eastAsia="zh-CN"/>
        </w:rPr>
        <w:t xml:space="preserve"> LP-WUS monitoring, RAN1 has </w:t>
      </w:r>
      <w:r>
        <w:rPr>
          <w:rFonts w:hint="eastAsia" w:eastAsia="宋体"/>
          <w:kern w:val="2"/>
          <w:szCs w:val="20"/>
          <w:lang w:val="en-US" w:eastAsia="zh-CN"/>
        </w:rPr>
        <w:t xml:space="preserve">reached </w:t>
      </w:r>
      <w:r>
        <w:rPr>
          <w:rFonts w:hint="eastAsia" w:eastAsia="宋体"/>
          <w:kern w:val="2"/>
          <w:szCs w:val="20"/>
          <w:lang w:eastAsia="zh-CN"/>
        </w:rPr>
        <w:t>the following</w:t>
      </w:r>
      <w:r>
        <w:rPr>
          <w:rFonts w:hint="eastAsia" w:eastAsia="宋体"/>
          <w:kern w:val="2"/>
          <w:szCs w:val="20"/>
          <w:lang w:val="en-US" w:eastAsia="zh-CN"/>
        </w:rPr>
        <w:t xml:space="preserve"> agreements in RAN1#116 meeting</w:t>
      </w:r>
      <w:r>
        <w:rPr>
          <w:rFonts w:hint="eastAsia"/>
          <w:kern w:val="2"/>
          <w:szCs w:val="20"/>
          <w:lang w:val="en-US" w:eastAsia="zh-CN"/>
        </w:rPr>
        <w:t xml:space="preserve"> </w:t>
      </w:r>
      <w:r>
        <w:rPr>
          <w:rFonts w:hint="eastAsia" w:eastAsia="宋体"/>
          <w:kern w:val="2"/>
          <w:szCs w:val="20"/>
          <w:lang w:val="en-US" w:eastAsia="zh-CN"/>
        </w:rPr>
        <w:t>[</w:t>
      </w:r>
      <w:r>
        <w:rPr>
          <w:rFonts w:hint="eastAsia"/>
          <w:kern w:val="2"/>
          <w:szCs w:val="20"/>
          <w:lang w:val="en-US" w:eastAsia="zh-CN"/>
        </w:rPr>
        <w:t>3</w:t>
      </w:r>
      <w:r>
        <w:rPr>
          <w:rFonts w:hint="eastAsia" w:eastAsia="宋体"/>
          <w:kern w:val="2"/>
          <w:szCs w:val="20"/>
          <w:lang w:val="en-US" w:eastAsia="zh-CN"/>
        </w:rPr>
        <w:t>]:</w:t>
      </w:r>
      <w:r>
        <w:rPr>
          <w:rFonts w:hint="eastAsia" w:eastAsia="宋体"/>
          <w:kern w:val="2"/>
          <w:szCs w:val="20"/>
          <w:lang w:eastAsia="zh-CN"/>
        </w:rPr>
        <w:t xml:space="preserve"> </w:t>
      </w:r>
    </w:p>
    <w:p>
      <w:pPr>
        <w:pStyle w:val="33"/>
        <w:keepNext/>
        <w:numPr>
          <w:ilvl w:val="0"/>
          <w:numId w:val="0"/>
        </w:numPr>
        <w:overflowPunct/>
        <w:autoSpaceDE/>
        <w:autoSpaceDN/>
        <w:adjustRightInd/>
        <w:spacing w:before="240" w:after="240" w:line="240" w:lineRule="auto"/>
        <w:ind w:leftChars="0"/>
        <w:textAlignment w:val="auto"/>
        <w:outlineLvl w:val="0"/>
        <w:rPr>
          <w:rFonts w:ascii="Arial" w:hAnsi="Arial" w:eastAsia="黑体"/>
          <w:b/>
          <w:vanish/>
          <w:sz w:val="32"/>
          <w:szCs w:val="32"/>
        </w:rPr>
      </w:pPr>
      <w:bookmarkStart w:id="2" w:name="OLE_LINK139"/>
      <w:bookmarkStart w:id="3" w:name="OLE_LINK140"/>
    </w:p>
    <w:p>
      <w:pPr>
        <w:pStyle w:val="33"/>
        <w:keepNext/>
        <w:numPr>
          <w:ilvl w:val="0"/>
          <w:numId w:val="1"/>
        </w:numPr>
        <w:overflowPunct/>
        <w:autoSpaceDE/>
        <w:autoSpaceDN/>
        <w:adjustRightInd/>
        <w:spacing w:before="240" w:after="240" w:line="240" w:lineRule="auto"/>
        <w:ind w:firstLineChars="0"/>
        <w:textAlignment w:val="auto"/>
        <w:outlineLvl w:val="0"/>
        <w:rPr>
          <w:rFonts w:ascii="Arial" w:hAnsi="Arial" w:eastAsia="黑体"/>
          <w:b/>
          <w:vanish/>
          <w:sz w:val="32"/>
          <w:szCs w:val="32"/>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keepNext w:val="0"/>
              <w:keepLines w:val="0"/>
              <w:widowControl w:val="0"/>
              <w:suppressLineNumbers w:val="0"/>
              <w:overflowPunct/>
              <w:autoSpaceDE/>
              <w:autoSpaceDN/>
              <w:adjustRightInd/>
              <w:spacing w:before="0" w:beforeAutospacing="0" w:after="0" w:afterAutospacing="0"/>
              <w:ind w:left="0" w:right="0"/>
              <w:jc w:val="left"/>
              <w:textAlignment w:val="auto"/>
              <w:rPr>
                <w:rFonts w:hint="default" w:ascii="Times" w:hAnsi="Times" w:eastAsia="Batang" w:cs="Times"/>
                <w:b/>
                <w:bCs/>
                <w:szCs w:val="20"/>
                <w:highlight w:val="green"/>
                <w:lang w:eastAsia="zh-CN"/>
              </w:rPr>
            </w:pPr>
            <w:r>
              <w:rPr>
                <w:rFonts w:hint="default" w:ascii="Times" w:hAnsi="Times" w:eastAsia="Batang" w:cs="Times"/>
                <w:b/>
                <w:bCs/>
                <w:szCs w:val="20"/>
                <w:highlight w:val="green"/>
                <w:lang w:eastAsia="zh-CN"/>
              </w:rPr>
              <w:t>Agreement</w:t>
            </w:r>
          </w:p>
          <w:p>
            <w:pPr>
              <w:keepNext w:val="0"/>
              <w:keepLines w:val="0"/>
              <w:widowControl w:val="0"/>
              <w:numPr>
                <w:ilvl w:val="0"/>
                <w:numId w:val="5"/>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bookmarkStart w:id="4" w:name="OLE_LINK16"/>
            <w:r>
              <w:rPr>
                <w:rFonts w:hint="default" w:ascii="Times" w:hAnsi="Times" w:eastAsia="Yu Mincho" w:cs="Times"/>
                <w:bCs/>
                <w:szCs w:val="20"/>
                <w:lang w:val="en-US" w:eastAsia="zh-CN"/>
              </w:rPr>
              <w:t>In case LP-WUS monitoring is enabled</w:t>
            </w:r>
            <w:bookmarkEnd w:id="4"/>
            <w:r>
              <w:rPr>
                <w:rFonts w:hint="default" w:ascii="Times" w:hAnsi="Times" w:eastAsia="Yu Mincho" w:cs="Times"/>
                <w:bCs/>
                <w:szCs w:val="20"/>
                <w:lang w:val="en-US" w:eastAsia="zh-CN"/>
              </w:rPr>
              <w:t>, following options are further studied</w:t>
            </w:r>
          </w:p>
          <w:p>
            <w:pPr>
              <w:keepNext w:val="0"/>
              <w:keepLines w:val="0"/>
              <w:widowControl w:val="0"/>
              <w:numPr>
                <w:ilvl w:val="1"/>
                <w:numId w:val="5"/>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Option 1: No additional indication/condition are introduced for activation/deactivation of LP-WUS monitoring</w:t>
            </w:r>
          </w:p>
          <w:p>
            <w:pPr>
              <w:keepNext w:val="0"/>
              <w:keepLines w:val="0"/>
              <w:widowControl w:val="0"/>
              <w:numPr>
                <w:ilvl w:val="1"/>
                <w:numId w:val="5"/>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Yu Mincho" w:cs="Times"/>
                <w:bCs/>
                <w:szCs w:val="20"/>
                <w:lang w:val="en-US" w:eastAsia="zh-CN"/>
              </w:rPr>
            </w:pPr>
            <w:r>
              <w:rPr>
                <w:rFonts w:hint="default" w:ascii="Times" w:hAnsi="Times" w:eastAsia="Yu Mincho" w:cs="Times"/>
                <w:bCs/>
                <w:szCs w:val="20"/>
                <w:lang w:val="en-US" w:eastAsia="zh-CN"/>
              </w:rPr>
              <w:t>Option 2: Activation/deactivation of LP-WUS monitoring by gNB L1/L2 signaling with or without UE assistance.</w:t>
            </w:r>
          </w:p>
          <w:p>
            <w:pPr>
              <w:keepNext w:val="0"/>
              <w:keepLines w:val="0"/>
              <w:widowControl w:val="0"/>
              <w:numPr>
                <w:ilvl w:val="1"/>
                <w:numId w:val="5"/>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Batang"/>
                <w:sz w:val="20"/>
                <w:szCs w:val="20"/>
                <w:lang w:val="en-GB" w:eastAsia="en-US"/>
              </w:rPr>
            </w:pPr>
            <w:r>
              <w:rPr>
                <w:rFonts w:hint="default" w:ascii="Times" w:hAnsi="Times" w:eastAsia="Yu Mincho" w:cs="Times"/>
                <w:bCs/>
                <w:szCs w:val="20"/>
                <w:lang w:val="en-US" w:eastAsia="zh-CN"/>
              </w:rPr>
              <w:t>Option 3: Activation/deactivation of LP-WUS monitoring based on condition(s), such as timer.</w:t>
            </w:r>
          </w:p>
          <w:p>
            <w:pPr>
              <w:keepNext w:val="0"/>
              <w:keepLines w:val="0"/>
              <w:widowControl w:val="0"/>
              <w:numPr>
                <w:ilvl w:val="1"/>
                <w:numId w:val="5"/>
              </w:numPr>
              <w:suppressLineNumbers w:val="0"/>
              <w:overflowPunct/>
              <w:autoSpaceDE/>
              <w:autoSpaceDN/>
              <w:adjustRightInd/>
              <w:spacing w:before="0" w:beforeAutospacing="0" w:after="0" w:afterAutospacing="0"/>
              <w:ind w:right="0"/>
              <w:contextualSpacing/>
              <w:jc w:val="left"/>
              <w:textAlignment w:val="auto"/>
              <w:rPr>
                <w:rFonts w:hint="default" w:ascii="Times" w:hAnsi="Times" w:eastAsia="Batang"/>
                <w:sz w:val="20"/>
                <w:szCs w:val="20"/>
                <w:lang w:val="en-GB" w:eastAsia="en-US"/>
              </w:rPr>
            </w:pPr>
            <w:r>
              <w:rPr>
                <w:rFonts w:hint="default" w:ascii="Times" w:hAnsi="Times" w:eastAsia="Yu Mincho" w:cs="Times"/>
                <w:bCs/>
                <w:szCs w:val="20"/>
                <w:lang w:val="en-US" w:eastAsia="zh-CN"/>
              </w:rPr>
              <w:t>Option 4: Activation/deactivation of LP-WUS monitoring based on implicit indication/condition, e.g. UL transmission.</w:t>
            </w:r>
          </w:p>
        </w:tc>
      </w:tr>
    </w:tbl>
    <w:p>
      <w:pPr>
        <w:keepNext w:val="0"/>
        <w:keepLines w:val="0"/>
        <w:pageBreakBefore w:val="0"/>
        <w:widowControl/>
        <w:kinsoku/>
        <w:wordWrap/>
        <w:overflowPunct w:val="0"/>
        <w:topLinePunct w:val="0"/>
        <w:autoSpaceDE w:val="0"/>
        <w:autoSpaceDN w:val="0"/>
        <w:bidi w:val="0"/>
        <w:adjustRightInd w:val="0"/>
        <w:snapToGrid/>
        <w:spacing w:before="180" w:line="240" w:lineRule="auto"/>
        <w:textAlignment w:val="baseline"/>
        <w:rPr>
          <w:rFonts w:hint="default" w:cs="Times New Roman" w:eastAsiaTheme="minorEastAsia"/>
          <w:bCs/>
          <w:szCs w:val="22"/>
          <w:lang w:val="en-US" w:eastAsia="zh-CN"/>
        </w:rPr>
      </w:pPr>
      <w:bookmarkStart w:id="5" w:name="OLE_LINK6"/>
      <w:r>
        <w:rPr>
          <w:rFonts w:hint="eastAsia" w:cs="Times New Roman" w:eastAsiaTheme="minorEastAsia"/>
          <w:bCs/>
          <w:szCs w:val="22"/>
          <w:lang w:val="en-US" w:eastAsia="zh-CN"/>
        </w:rPr>
        <w:t>Based on the above agreement, in case LP-WUS monitoring is enabled, there would exist at least one mechanism for activation/deactivation of LP-WUS monitoring, which can improve LP-WUS monitoring efficiency on the condition of the poor channel. In our view, we think that Option 2 is more flexible. It can be a new signalling or existing signalling to activate/deactivate LP-WUS monitoring. However, the detailed design also depends on RAN1</w:t>
      </w:r>
      <w:r>
        <w:rPr>
          <w:rFonts w:hint="default" w:cs="Times New Roman" w:eastAsiaTheme="minorEastAsia"/>
          <w:bCs/>
          <w:szCs w:val="22"/>
          <w:lang w:val="en-US" w:eastAsia="zh-CN"/>
        </w:rPr>
        <w:t>’</w:t>
      </w:r>
      <w:r>
        <w:rPr>
          <w:rFonts w:hint="eastAsia" w:cs="Times New Roman" w:eastAsiaTheme="minorEastAsia"/>
          <w:bCs/>
          <w:szCs w:val="22"/>
          <w:lang w:val="en-US" w:eastAsia="zh-CN"/>
        </w:rPr>
        <w:t>s further discussion. For Option 3, if the channel quality is not good enough to transmit LP-WUS when the timer is still running, it may be invalid for UE to monitor the LP-WUS. Thus, this option is not more suitable than Option 2. Option 4 is also feasible as discussed in the SI stage, we can postpone the discussion on it according to the progress of the LP-WUS operation.</w:t>
      </w:r>
    </w:p>
    <w:bookmarkEnd w:id="5"/>
    <w:p>
      <w:pPr>
        <w:spacing w:line="240" w:lineRule="auto"/>
        <w:rPr>
          <w:rFonts w:hint="default" w:eastAsiaTheme="minorEastAsia"/>
          <w:b/>
          <w:bCs/>
          <w:szCs w:val="22"/>
          <w:lang w:val="en-US" w:eastAsia="zh-CN"/>
        </w:rPr>
      </w:pPr>
      <w:bookmarkStart w:id="6" w:name="OLE_LINK17"/>
      <w:bookmarkStart w:id="7" w:name="OLE_LINK7"/>
      <w:r>
        <w:rPr>
          <w:rFonts w:hint="eastAsia" w:eastAsiaTheme="minorEastAsia"/>
          <w:b/>
          <w:bCs/>
          <w:szCs w:val="22"/>
        </w:rPr>
        <w:t>P</w:t>
      </w:r>
      <w:r>
        <w:rPr>
          <w:rFonts w:eastAsiaTheme="minorEastAsia"/>
          <w:b/>
          <w:bCs/>
          <w:szCs w:val="22"/>
        </w:rPr>
        <w:t>roposal</w:t>
      </w:r>
      <w:r>
        <w:rPr>
          <w:rFonts w:hint="eastAsia" w:eastAsiaTheme="minorEastAsia"/>
          <w:b/>
          <w:bCs/>
          <w:szCs w:val="22"/>
          <w:lang w:val="en-US" w:eastAsia="zh-CN"/>
        </w:rPr>
        <w:t xml:space="preserve"> 1</w:t>
      </w:r>
      <w:r>
        <w:rPr>
          <w:rFonts w:eastAsiaTheme="minorEastAsia"/>
          <w:b/>
          <w:bCs/>
          <w:szCs w:val="22"/>
        </w:rPr>
        <w:t>:</w:t>
      </w:r>
      <w:r>
        <w:rPr>
          <w:rFonts w:hint="eastAsia" w:eastAsiaTheme="minorEastAsia"/>
          <w:b/>
          <w:bCs/>
          <w:szCs w:val="22"/>
          <w:lang w:val="en-US" w:eastAsia="zh-CN"/>
        </w:rPr>
        <w:t xml:space="preserve"> </w:t>
      </w:r>
      <w:r>
        <w:rPr>
          <w:rFonts w:hint="eastAsia" w:eastAsiaTheme="minorEastAsia"/>
          <w:b/>
          <w:bCs/>
          <w:szCs w:val="22"/>
        </w:rPr>
        <w:t xml:space="preserve">In </w:t>
      </w:r>
      <w:r>
        <w:rPr>
          <w:rFonts w:hint="eastAsia" w:eastAsiaTheme="minorEastAsia"/>
          <w:b/>
          <w:bCs/>
          <w:szCs w:val="22"/>
          <w:lang w:val="en-US" w:eastAsia="zh-CN"/>
        </w:rPr>
        <w:t>RRC_CONNECTED mode, option 2 is more flexible for activation/deactivation of LP-WUS monitoring. Details are FFS.</w:t>
      </w:r>
    </w:p>
    <w:bookmarkEnd w:id="6"/>
    <w:p>
      <w:pPr>
        <w:spacing w:line="240" w:lineRule="auto"/>
        <w:rPr>
          <w:rFonts w:hint="default" w:eastAsiaTheme="minorEastAsia"/>
          <w:bCs/>
          <w:szCs w:val="22"/>
          <w:lang w:val="en-US" w:eastAsia="zh-CN"/>
        </w:rPr>
      </w:pPr>
      <w:r>
        <w:rPr>
          <w:rFonts w:hint="eastAsia" w:eastAsiaTheme="minorEastAsia"/>
          <w:bCs/>
          <w:szCs w:val="22"/>
          <w:lang w:val="en-US" w:eastAsia="zh-CN"/>
        </w:rPr>
        <w:t>In RAN1#116-bis meeting, RAN1 further discussed the LP-WUS procedures to trigger PDCCH monitoring, which is summarized as follows [4]:</w:t>
      </w:r>
    </w:p>
    <w:bookmarkEnd w:id="7"/>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vAlign w:val="top"/>
          </w:tcPr>
          <w:p>
            <w:pPr>
              <w:keepNext w:val="0"/>
              <w:keepLines w:val="0"/>
              <w:widowControl w:val="0"/>
              <w:suppressLineNumbers w:val="0"/>
              <w:spacing w:before="0" w:beforeAutospacing="0" w:afterAutospacing="0"/>
              <w:ind w:left="0" w:right="0"/>
              <w:rPr>
                <w:rFonts w:hint="default"/>
                <w:b/>
                <w:bCs/>
                <w:szCs w:val="20"/>
                <w:highlight w:val="green"/>
              </w:rPr>
            </w:pPr>
            <w:r>
              <w:rPr>
                <w:rFonts w:hint="default"/>
                <w:b/>
                <w:bCs/>
                <w:szCs w:val="20"/>
                <w:highlight w:val="green"/>
              </w:rPr>
              <w:t>Agreement</w:t>
            </w:r>
          </w:p>
          <w:p>
            <w:pPr>
              <w:keepNext w:val="0"/>
              <w:keepLines w:val="0"/>
              <w:widowControl w:val="0"/>
              <w:numPr>
                <w:ilvl w:val="0"/>
                <w:numId w:val="6"/>
              </w:numPr>
              <w:suppressLineNumbers w:val="0"/>
              <w:spacing w:before="0" w:beforeAutospacing="0" w:afterAutospacing="0" w:line="252" w:lineRule="auto"/>
              <w:ind w:right="0"/>
              <w:contextualSpacing/>
              <w:rPr>
                <w:rFonts w:hint="default" w:eastAsia="Yu Mincho"/>
                <w:bCs/>
                <w:szCs w:val="22"/>
                <w:lang w:val="en-US"/>
              </w:rPr>
            </w:pPr>
            <w:r>
              <w:rPr>
                <w:rFonts w:hint="default"/>
                <w:bCs/>
                <w:szCs w:val="22"/>
                <w:lang w:val="en-US"/>
              </w:rPr>
              <w:t>For RRC CONNECTED mode, from RAN1 perspective, further study following LP-WUS procedures to trigger PDCCH monitoring:</w:t>
            </w:r>
          </w:p>
          <w:p>
            <w:pPr>
              <w:keepNext w:val="0"/>
              <w:keepLines w:val="0"/>
              <w:widowControl w:val="0"/>
              <w:numPr>
                <w:ilvl w:val="1"/>
                <w:numId w:val="6"/>
              </w:numPr>
              <w:suppressLineNumbers w:val="0"/>
              <w:spacing w:before="0" w:beforeAutospacing="0" w:afterAutospacing="0" w:line="252" w:lineRule="auto"/>
              <w:ind w:right="0"/>
              <w:contextualSpacing/>
              <w:rPr>
                <w:rFonts w:hint="default" w:eastAsia="Yu Mincho"/>
                <w:bCs/>
                <w:szCs w:val="22"/>
                <w:lang w:val="en-US"/>
              </w:rPr>
            </w:pPr>
            <w:r>
              <w:rPr>
                <w:rFonts w:hint="default"/>
                <w:bCs/>
                <w:kern w:val="2"/>
                <w:szCs w:val="22"/>
              </w:rPr>
              <w:t>Case 1: PDCCH monitoring is triggered by LP-WUS with C-DRX configuration</w:t>
            </w:r>
          </w:p>
          <w:p>
            <w:pPr>
              <w:keepNext w:val="0"/>
              <w:keepLines w:val="0"/>
              <w:widowControl w:val="0"/>
              <w:numPr>
                <w:ilvl w:val="2"/>
                <w:numId w:val="6"/>
              </w:numPr>
              <w:suppressLineNumbers w:val="0"/>
              <w:spacing w:before="0" w:beforeAutospacing="0" w:afterAutospacing="0" w:line="252" w:lineRule="auto"/>
              <w:ind w:right="0"/>
              <w:contextualSpacing/>
              <w:rPr>
                <w:rFonts w:hint="default" w:eastAsia="Yu Mincho"/>
                <w:bCs/>
                <w:szCs w:val="22"/>
                <w:lang w:val="en-US"/>
              </w:rPr>
            </w:pPr>
            <w:r>
              <w:rPr>
                <w:rFonts w:hint="default"/>
                <w:bCs/>
                <w:kern w:val="2"/>
                <w:szCs w:val="22"/>
                <w:lang w:val="en-US"/>
              </w:rPr>
              <w:t xml:space="preserve">Option 1-1: </w:t>
            </w:r>
            <w:r>
              <w:rPr>
                <w:rFonts w:hint="default"/>
                <w:bCs/>
                <w:kern w:val="2"/>
                <w:szCs w:val="22"/>
              </w:rPr>
              <w:t>LP-WUS monitoring according to the LP-WUS monitoring configuration before drx-onDurationTimer to trigger the starting of the drx-onDurationTimer.</w:t>
            </w:r>
          </w:p>
          <w:p>
            <w:pPr>
              <w:keepNext w:val="0"/>
              <w:keepLines w:val="0"/>
              <w:widowControl w:val="0"/>
              <w:numPr>
                <w:ilvl w:val="3"/>
                <w:numId w:val="6"/>
              </w:numPr>
              <w:suppressLineNumbers w:val="0"/>
              <w:spacing w:before="0" w:beforeAutospacing="0" w:afterAutospacing="0" w:line="252" w:lineRule="auto"/>
              <w:ind w:right="0"/>
              <w:contextualSpacing/>
              <w:rPr>
                <w:rFonts w:hint="default" w:eastAsia="Yu Mincho"/>
                <w:bCs/>
                <w:szCs w:val="22"/>
                <w:lang w:val="en-US"/>
              </w:rPr>
            </w:pPr>
            <w:r>
              <w:rPr>
                <w:rFonts w:hint="default"/>
                <w:bCs/>
                <w:kern w:val="2"/>
                <w:szCs w:val="22"/>
              </w:rPr>
              <w:t>This option may replace DCP functionality</w:t>
            </w:r>
          </w:p>
          <w:p>
            <w:pPr>
              <w:keepNext w:val="0"/>
              <w:keepLines w:val="0"/>
              <w:widowControl w:val="0"/>
              <w:numPr>
                <w:ilvl w:val="2"/>
                <w:numId w:val="6"/>
              </w:numPr>
              <w:suppressLineNumbers w:val="0"/>
              <w:spacing w:before="0" w:beforeAutospacing="0" w:afterAutospacing="0" w:line="252" w:lineRule="auto"/>
              <w:ind w:right="0"/>
              <w:contextualSpacing/>
              <w:rPr>
                <w:rFonts w:hint="default"/>
                <w:bCs/>
                <w:kern w:val="2"/>
                <w:szCs w:val="22"/>
                <w:lang w:val="en-US"/>
              </w:rPr>
            </w:pPr>
            <w:r>
              <w:rPr>
                <w:rFonts w:hint="default"/>
                <w:bCs/>
                <w:kern w:val="2"/>
                <w:szCs w:val="22"/>
                <w:lang w:val="en-US"/>
              </w:rPr>
              <w:t>Option 1-2:</w:t>
            </w:r>
            <w:bookmarkStart w:id="8" w:name="OLE_LINK12"/>
            <w:r>
              <w:rPr>
                <w:rFonts w:hint="default"/>
                <w:bCs/>
                <w:kern w:val="2"/>
                <w:szCs w:val="22"/>
                <w:lang w:val="en-US"/>
              </w:rPr>
              <w:t xml:space="preserve"> LP-WUS monitoring outside </w:t>
            </w:r>
            <w:r>
              <w:rPr>
                <w:rFonts w:hint="default"/>
                <w:bCs/>
                <w:color w:val="FF0000"/>
                <w:kern w:val="2"/>
                <w:szCs w:val="22"/>
                <w:lang w:val="en-US"/>
              </w:rPr>
              <w:t>at least</w:t>
            </w:r>
            <w:r>
              <w:rPr>
                <w:rFonts w:hint="default"/>
                <w:bCs/>
                <w:kern w:val="2"/>
                <w:szCs w:val="22"/>
                <w:lang w:val="en-US"/>
              </w:rPr>
              <w:t xml:space="preserve"> </w:t>
            </w:r>
            <w:r>
              <w:rPr>
                <w:rFonts w:hint="default"/>
                <w:bCs/>
                <w:color w:val="FF0000"/>
                <w:kern w:val="2"/>
                <w:szCs w:val="22"/>
                <w:lang w:val="en-US"/>
              </w:rPr>
              <w:t xml:space="preserve">legacy </w:t>
            </w:r>
            <w:r>
              <w:rPr>
                <w:rFonts w:hint="default"/>
                <w:bCs/>
                <w:kern w:val="2"/>
                <w:szCs w:val="22"/>
                <w:lang w:val="en-US"/>
              </w:rPr>
              <w:t>C-DRX active time according to the LP-WUS monitoring configuration to trigger PDCCH monitoring.</w:t>
            </w:r>
          </w:p>
          <w:bookmarkEnd w:id="8"/>
          <w:p>
            <w:pPr>
              <w:keepNext w:val="0"/>
              <w:keepLines w:val="0"/>
              <w:widowControl w:val="0"/>
              <w:numPr>
                <w:ilvl w:val="3"/>
                <w:numId w:val="6"/>
              </w:numPr>
              <w:suppressLineNumbers w:val="0"/>
              <w:spacing w:before="0" w:beforeAutospacing="0" w:afterAutospacing="0" w:line="252" w:lineRule="auto"/>
              <w:ind w:right="0"/>
              <w:contextualSpacing/>
              <w:rPr>
                <w:rFonts w:hint="default"/>
                <w:bCs/>
                <w:kern w:val="2"/>
                <w:szCs w:val="22"/>
                <w:lang w:val="en-US"/>
              </w:rPr>
            </w:pPr>
            <w:r>
              <w:rPr>
                <w:rFonts w:hint="default"/>
                <w:bCs/>
                <w:kern w:val="2"/>
                <w:szCs w:val="22"/>
                <w:lang w:val="en-US"/>
              </w:rPr>
              <w:t xml:space="preserve">PDCCH monitoring possibly </w:t>
            </w:r>
            <w:bookmarkStart w:id="9" w:name="OLE_LINK11"/>
            <w:r>
              <w:rPr>
                <w:rFonts w:hint="default"/>
                <w:bCs/>
                <w:kern w:val="2"/>
                <w:szCs w:val="22"/>
                <w:lang w:val="en-US"/>
              </w:rPr>
              <w:t xml:space="preserve">irrespective </w:t>
            </w:r>
            <w:bookmarkEnd w:id="9"/>
            <w:r>
              <w:rPr>
                <w:rFonts w:hint="default"/>
                <w:bCs/>
                <w:kern w:val="2"/>
                <w:szCs w:val="22"/>
                <w:lang w:val="en-US"/>
              </w:rPr>
              <w:t>of drx-</w:t>
            </w:r>
            <w:r>
              <w:rPr>
                <w:rFonts w:hint="default"/>
                <w:bCs/>
                <w:kern w:val="2"/>
                <w:szCs w:val="22"/>
              </w:rPr>
              <w:t>onDurationTimer</w:t>
            </w:r>
          </w:p>
          <w:p>
            <w:pPr>
              <w:pStyle w:val="33"/>
              <w:keepNext w:val="0"/>
              <w:keepLines w:val="0"/>
              <w:widowControl w:val="0"/>
              <w:numPr>
                <w:ilvl w:val="4"/>
                <w:numId w:val="6"/>
              </w:numPr>
              <w:suppressLineNumbers w:val="0"/>
              <w:spacing w:before="0" w:beforeAutospacing="0" w:after="180" w:afterAutospacing="0" w:line="252" w:lineRule="auto"/>
              <w:ind w:leftChars="0" w:right="0"/>
              <w:contextualSpacing/>
              <w:jc w:val="both"/>
              <w:rPr>
                <w:rFonts w:hint="default" w:ascii="Times New Roman" w:hAnsi="Times New Roman"/>
                <w:bCs/>
                <w:color w:val="FF0000"/>
                <w:kern w:val="2"/>
                <w:szCs w:val="22"/>
                <w:lang w:val="en-US"/>
              </w:rPr>
            </w:pPr>
            <w:r>
              <w:rPr>
                <w:rFonts w:hint="default" w:ascii="Times New Roman" w:hAnsi="Times New Roman"/>
                <w:bCs/>
                <w:color w:val="FF0000"/>
                <w:kern w:val="2"/>
                <w:szCs w:val="22"/>
                <w:lang w:val="en-US"/>
              </w:rPr>
              <w:t>Option 1-2-1: PDCCH monitoring may be additionally triggered based on legacy C-DRX cycle and drx-onDurationTimer when monitoring LP-WUS</w:t>
            </w:r>
          </w:p>
          <w:p>
            <w:pPr>
              <w:pStyle w:val="33"/>
              <w:keepNext w:val="0"/>
              <w:keepLines w:val="0"/>
              <w:widowControl w:val="0"/>
              <w:numPr>
                <w:ilvl w:val="5"/>
                <w:numId w:val="6"/>
              </w:numPr>
              <w:suppressLineNumbers w:val="0"/>
              <w:spacing w:before="0" w:beforeAutospacing="0" w:afterAutospacing="0" w:line="252" w:lineRule="auto"/>
              <w:ind w:leftChars="0" w:right="0"/>
              <w:contextualSpacing/>
              <w:jc w:val="both"/>
              <w:rPr>
                <w:rFonts w:hint="default" w:ascii="Times New Roman" w:hAnsi="Times New Roman"/>
                <w:bCs/>
                <w:color w:val="FF0000"/>
                <w:kern w:val="2"/>
                <w:szCs w:val="22"/>
                <w:lang w:val="en-US"/>
              </w:rPr>
            </w:pPr>
            <w:r>
              <w:rPr>
                <w:rFonts w:hint="eastAsia" w:ascii="Times New Roman" w:hAnsi="Times New Roman" w:eastAsia="Yu Mincho"/>
                <w:bCs/>
                <w:color w:val="FF0000"/>
                <w:kern w:val="2"/>
                <w:szCs w:val="22"/>
                <w:lang w:val="en-US"/>
              </w:rPr>
              <w:t>I</w:t>
            </w:r>
            <w:r>
              <w:rPr>
                <w:rFonts w:hint="default" w:ascii="Times New Roman" w:hAnsi="Times New Roman" w:eastAsia="Yu Mincho"/>
                <w:bCs/>
                <w:color w:val="FF0000"/>
                <w:kern w:val="2"/>
                <w:szCs w:val="22"/>
                <w:lang w:val="en-US"/>
              </w:rPr>
              <w:t>f this is adopted, it should be configured together with Option 1-1 to achieve power saving gain compared to legacy C-DRX</w:t>
            </w:r>
          </w:p>
          <w:p>
            <w:pPr>
              <w:pStyle w:val="33"/>
              <w:keepNext w:val="0"/>
              <w:keepLines w:val="0"/>
              <w:widowControl w:val="0"/>
              <w:numPr>
                <w:ilvl w:val="4"/>
                <w:numId w:val="6"/>
              </w:numPr>
              <w:suppressLineNumbers w:val="0"/>
              <w:spacing w:before="0" w:beforeAutospacing="0" w:afterAutospacing="0" w:line="252" w:lineRule="auto"/>
              <w:ind w:leftChars="0" w:right="0"/>
              <w:contextualSpacing/>
              <w:jc w:val="both"/>
              <w:rPr>
                <w:rFonts w:hint="default" w:ascii="Times New Roman" w:hAnsi="Times New Roman"/>
                <w:bCs/>
                <w:color w:val="FF0000"/>
                <w:kern w:val="2"/>
                <w:szCs w:val="22"/>
                <w:lang w:val="en-US"/>
              </w:rPr>
            </w:pPr>
            <w:r>
              <w:rPr>
                <w:rFonts w:hint="default" w:ascii="Times New Roman" w:hAnsi="Times New Roman"/>
                <w:bCs/>
                <w:color w:val="FF0000"/>
                <w:kern w:val="2"/>
                <w:szCs w:val="22"/>
                <w:lang w:val="en-US"/>
              </w:rPr>
              <w:t>Option 1-2-2: PDCCH monitoring is not triggered by legacy C-DRX cycle and drx-onDurationTimer when monitoring LP-WUS</w:t>
            </w:r>
          </w:p>
          <w:p>
            <w:pPr>
              <w:keepNext w:val="0"/>
              <w:keepLines w:val="0"/>
              <w:widowControl w:val="0"/>
              <w:numPr>
                <w:ilvl w:val="2"/>
                <w:numId w:val="6"/>
              </w:numPr>
              <w:suppressLineNumbers w:val="0"/>
              <w:spacing w:before="0" w:beforeAutospacing="0" w:afterAutospacing="0" w:line="252" w:lineRule="auto"/>
              <w:ind w:right="0"/>
              <w:contextualSpacing/>
              <w:rPr>
                <w:rFonts w:hint="default"/>
                <w:bCs/>
                <w:kern w:val="2"/>
                <w:szCs w:val="22"/>
                <w:lang w:val="en-US"/>
              </w:rPr>
            </w:pPr>
            <w:r>
              <w:rPr>
                <w:rFonts w:hint="default"/>
                <w:bCs/>
                <w:kern w:val="2"/>
                <w:szCs w:val="22"/>
                <w:lang w:val="en-US"/>
              </w:rPr>
              <w:t xml:space="preserve">Option 1-3: LP-WUS monitoring inside </w:t>
            </w:r>
            <w:r>
              <w:rPr>
                <w:rFonts w:hint="default"/>
                <w:bCs/>
                <w:color w:val="FF0000"/>
                <w:kern w:val="2"/>
                <w:szCs w:val="22"/>
                <w:lang w:val="en-US"/>
              </w:rPr>
              <w:t xml:space="preserve">at least legacy </w:t>
            </w:r>
            <w:r>
              <w:rPr>
                <w:rFonts w:hint="default"/>
                <w:bCs/>
                <w:kern w:val="2"/>
                <w:szCs w:val="22"/>
                <w:lang w:val="en-US"/>
              </w:rPr>
              <w:t>C-DRX active time according to the LP-WUS monitoring configuration to trigger PDCCH monitoring.</w:t>
            </w:r>
          </w:p>
          <w:p>
            <w:pPr>
              <w:keepNext w:val="0"/>
              <w:keepLines w:val="0"/>
              <w:widowControl w:val="0"/>
              <w:numPr>
                <w:ilvl w:val="1"/>
                <w:numId w:val="6"/>
              </w:numPr>
              <w:suppressLineNumbers w:val="0"/>
              <w:spacing w:before="0" w:beforeAutospacing="0" w:afterAutospacing="0" w:line="252" w:lineRule="auto"/>
              <w:ind w:right="0"/>
              <w:contextualSpacing/>
              <w:rPr>
                <w:rFonts w:hint="default"/>
                <w:bCs/>
                <w:strike/>
                <w:color w:val="FF0000"/>
                <w:kern w:val="2"/>
                <w:szCs w:val="22"/>
              </w:rPr>
            </w:pPr>
            <w:r>
              <w:rPr>
                <w:rFonts w:hint="default"/>
                <w:bCs/>
                <w:strike/>
                <w:color w:val="FF0000"/>
                <w:kern w:val="2"/>
                <w:szCs w:val="22"/>
              </w:rPr>
              <w:t>Case 2: PDCCH monitoring is triggered by LP-WUS without C-DRX configuration. LP-WUS can be monitored at any time according to the LP-WUS monitoring configuration</w:t>
            </w:r>
          </w:p>
          <w:p>
            <w:pPr>
              <w:keepNext w:val="0"/>
              <w:keepLines w:val="0"/>
              <w:widowControl w:val="0"/>
              <w:numPr>
                <w:ilvl w:val="2"/>
                <w:numId w:val="6"/>
              </w:numPr>
              <w:suppressLineNumbers w:val="0"/>
              <w:spacing w:before="0" w:beforeAutospacing="0" w:afterAutospacing="0" w:line="252" w:lineRule="auto"/>
              <w:ind w:right="0"/>
              <w:contextualSpacing/>
              <w:rPr>
                <w:rFonts w:hint="default"/>
                <w:bCs/>
                <w:strike/>
                <w:color w:val="FF0000"/>
                <w:kern w:val="2"/>
                <w:szCs w:val="22"/>
              </w:rPr>
            </w:pPr>
            <w:r>
              <w:rPr>
                <w:rFonts w:hint="default"/>
                <w:bCs/>
                <w:strike/>
                <w:color w:val="FF0000"/>
                <w:kern w:val="2"/>
                <w:szCs w:val="22"/>
              </w:rPr>
              <w:t>FFS duty-cycled and/or continuous LP-WUS monitoring</w:t>
            </w:r>
          </w:p>
          <w:p>
            <w:pPr>
              <w:keepNext w:val="0"/>
              <w:keepLines w:val="0"/>
              <w:widowControl w:val="0"/>
              <w:numPr>
                <w:ilvl w:val="0"/>
                <w:numId w:val="6"/>
              </w:numPr>
              <w:suppressLineNumbers w:val="0"/>
              <w:spacing w:before="0" w:beforeAutospacing="0" w:afterAutospacing="0"/>
              <w:ind w:right="0"/>
              <w:contextualSpacing/>
              <w:rPr>
                <w:rFonts w:hint="default" w:eastAsia="Yu Mincho"/>
                <w:bCs/>
                <w:color w:val="FF0000"/>
                <w:kern w:val="2"/>
                <w:szCs w:val="22"/>
                <w:lang w:val="en-US"/>
              </w:rPr>
            </w:pPr>
            <w:r>
              <w:rPr>
                <w:rFonts w:hint="default" w:eastAsia="Yu Mincho"/>
                <w:bCs/>
                <w:kern w:val="2"/>
                <w:szCs w:val="22"/>
                <w:lang w:val="en-US"/>
              </w:rPr>
              <w:t xml:space="preserve">Combination of options in Case 1 </w:t>
            </w:r>
            <w:r>
              <w:rPr>
                <w:rFonts w:hint="default" w:eastAsia="Yu Mincho"/>
                <w:bCs/>
                <w:strike/>
                <w:color w:val="FF0000"/>
                <w:kern w:val="2"/>
                <w:szCs w:val="22"/>
                <w:lang w:val="en-US"/>
              </w:rPr>
              <w:t>and combination of options in Case 1 and Case 2 are not precluded</w:t>
            </w:r>
            <w:r>
              <w:rPr>
                <w:rFonts w:hint="default" w:eastAsia="Yu Mincho"/>
                <w:bCs/>
                <w:color w:val="FF0000"/>
                <w:kern w:val="2"/>
                <w:szCs w:val="22"/>
                <w:lang w:val="en-US"/>
              </w:rPr>
              <w:t xml:space="preserve"> should be considered.</w:t>
            </w:r>
          </w:p>
          <w:p>
            <w:pPr>
              <w:pStyle w:val="33"/>
              <w:keepNext w:val="0"/>
              <w:keepLines w:val="0"/>
              <w:widowControl w:val="0"/>
              <w:numPr>
                <w:ilvl w:val="0"/>
                <w:numId w:val="6"/>
              </w:numPr>
              <w:suppressLineNumbers w:val="0"/>
              <w:spacing w:before="0" w:beforeAutospacing="0" w:after="180" w:afterAutospacing="0" w:line="252" w:lineRule="auto"/>
              <w:ind w:leftChars="0" w:right="0"/>
              <w:contextualSpacing/>
              <w:jc w:val="both"/>
              <w:rPr>
                <w:rFonts w:hint="default" w:eastAsia="Yu Mincho"/>
                <w:bCs/>
                <w:color w:val="FF0000"/>
                <w:kern w:val="2"/>
                <w:szCs w:val="22"/>
                <w:lang w:val="en-US"/>
              </w:rPr>
            </w:pPr>
            <w:r>
              <w:rPr>
                <w:rFonts w:hint="default" w:eastAsia="Yu Mincho"/>
                <w:bCs/>
                <w:color w:val="FF0000"/>
                <w:kern w:val="2"/>
                <w:szCs w:val="22"/>
                <w:lang w:val="en-US"/>
              </w:rPr>
              <w:t>RAN1 does not discuss C-DRX related timers other than drx-onDurationTimer, this topic is up to RAN2</w:t>
            </w:r>
          </w:p>
          <w:p>
            <w:pPr>
              <w:pStyle w:val="33"/>
              <w:keepNext w:val="0"/>
              <w:keepLines w:val="0"/>
              <w:widowControl w:val="0"/>
              <w:numPr>
                <w:ilvl w:val="0"/>
                <w:numId w:val="6"/>
              </w:numPr>
              <w:suppressLineNumbers w:val="0"/>
              <w:spacing w:before="0" w:beforeAutospacing="0" w:after="180" w:afterAutospacing="0" w:line="252" w:lineRule="auto"/>
              <w:ind w:leftChars="0" w:right="0"/>
              <w:contextualSpacing/>
              <w:jc w:val="both"/>
              <w:rPr>
                <w:rFonts w:hint="default"/>
                <w:szCs w:val="20"/>
              </w:rPr>
            </w:pPr>
            <w:r>
              <w:rPr>
                <w:rFonts w:hint="default" w:eastAsia="Yu Mincho"/>
                <w:bCs/>
                <w:color w:val="FF0000"/>
                <w:kern w:val="2"/>
                <w:szCs w:val="22"/>
                <w:lang w:val="en-US"/>
              </w:rPr>
              <w:t>Note: Above does not preclude to support fallback mechanism to trigger PDCCH monitoring, if any</w:t>
            </w:r>
          </w:p>
        </w:tc>
      </w:tr>
    </w:tbl>
    <w:p>
      <w:pPr>
        <w:spacing w:before="240" w:line="240" w:lineRule="auto"/>
        <w:rPr>
          <w:rFonts w:hint="eastAsia"/>
          <w:lang w:val="en-US" w:eastAsia="zh-CN"/>
        </w:rPr>
      </w:pPr>
      <w:bookmarkStart w:id="10" w:name="OLE_LINK8"/>
      <w:bookmarkStart w:id="11" w:name="OLE_LINK2"/>
      <w:r>
        <w:rPr>
          <w:rFonts w:hint="eastAsia" w:eastAsiaTheme="minorEastAsia"/>
          <w:bCs/>
          <w:szCs w:val="22"/>
          <w:lang w:val="en-US" w:eastAsia="zh-CN"/>
        </w:rPr>
        <w:t xml:space="preserve">For Option 1-1, RAN2 has a consensus that the LP-WUS monitoring occasion is located at a configured time offset before the start of </w:t>
      </w:r>
      <w:r>
        <w:rPr>
          <w:lang w:eastAsia="zh-CN"/>
        </w:rPr>
        <w:t>drx-onDurationTimer</w:t>
      </w:r>
      <w:r>
        <w:rPr>
          <w:rFonts w:hint="eastAsia"/>
          <w:lang w:val="en-US" w:eastAsia="zh-CN"/>
        </w:rPr>
        <w:t>. The specific configuration method for the time offset can be further discussed by RAN2. The simplest method is through SIB to indicate the time offset from the RAN2 perspective. MR may select its own sleep state according to the configured time offset. Moreover, it can also configured by special RRC signalling. Before configurations, UE may report its supported time offset to gNB for reference in subsequent configurations. The specific method needs to be further discussed.</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2</w:t>
      </w:r>
      <w:r>
        <w:rPr>
          <w:rFonts w:eastAsiaTheme="minorEastAsia"/>
          <w:b/>
          <w:bCs/>
          <w:szCs w:val="22"/>
        </w:rPr>
        <w:t xml:space="preserve">: </w:t>
      </w:r>
      <w:r>
        <w:rPr>
          <w:rFonts w:hint="eastAsia" w:eastAsiaTheme="minorEastAsia"/>
          <w:b/>
          <w:bCs/>
          <w:szCs w:val="22"/>
          <w:lang w:val="en-US" w:eastAsia="zh-CN"/>
        </w:rPr>
        <w:t>For Option 1-1, the time offset can be configured by SIB or RRC signalling. Details are FFS.</w:t>
      </w:r>
    </w:p>
    <w:p>
      <w:pPr>
        <w:spacing w:before="240" w:line="240" w:lineRule="auto"/>
        <w:rPr>
          <w:rFonts w:hint="eastAsia"/>
          <w:lang w:val="en-US" w:eastAsia="zh-CN"/>
        </w:rPr>
      </w:pPr>
      <w:r>
        <w:rPr>
          <w:rFonts w:hint="eastAsia"/>
          <w:lang w:val="en-US" w:eastAsia="zh-CN"/>
        </w:rPr>
        <w:t>For the LP-WUS procedures to trigger PDCCH monitoring, we have discussed Option 1-1. For Option 1-2, LP-WUS monitoring outside at least legacy C-DRX active time according to the LP-WUS monitoring configuration to trigger PDCCH monitoring. Regarding whether UE performs PDCCH monitoring during legacy C-DRX active time, RAN1 provides two options as follows:</w:t>
      </w:r>
    </w:p>
    <w:p>
      <w:pPr>
        <w:numPr>
          <w:ilvl w:val="0"/>
          <w:numId w:val="7"/>
        </w:numPr>
        <w:spacing w:before="240" w:line="240" w:lineRule="auto"/>
        <w:ind w:left="420" w:leftChars="0" w:hanging="420" w:firstLineChars="0"/>
        <w:rPr>
          <w:rFonts w:hint="default"/>
          <w:lang w:val="en-US" w:eastAsia="zh-CN"/>
        </w:rPr>
      </w:pPr>
      <w:r>
        <w:rPr>
          <w:rFonts w:hint="eastAsia"/>
          <w:lang w:val="en-US" w:eastAsia="zh-CN"/>
        </w:rPr>
        <w:t>Option 1-2-1: PDCCH monitoring may be additionally triggered based on legacy C-DRX cycle and drx-onDurationTimer when monitoring LP-WUS. This method can be understood as adding additional LP-WUS monitoring outside C-DRX active time based on Option 1-1, which means that there are two different mechanisms to monitor PDCCH during the outside C-DRX active time. We think it brings high complexity to execute and has huge impact on the spec.</w:t>
      </w:r>
    </w:p>
    <w:p>
      <w:pPr>
        <w:numPr>
          <w:ilvl w:val="0"/>
          <w:numId w:val="7"/>
        </w:numPr>
        <w:spacing w:before="240" w:line="240" w:lineRule="auto"/>
        <w:ind w:left="420" w:leftChars="0" w:hanging="420" w:firstLineChars="0"/>
        <w:rPr>
          <w:rFonts w:hint="default"/>
          <w:lang w:val="en-US" w:eastAsia="zh-CN"/>
        </w:rPr>
      </w:pPr>
      <w:r>
        <w:rPr>
          <w:rFonts w:hint="eastAsia"/>
          <w:lang w:val="en-US" w:eastAsia="zh-CN"/>
        </w:rPr>
        <w:t>Option 1-2-2: PDCCH monitoring is not triggered by legacy C-DRX cycle and drx-onDurationTimer when monitoring LP-WUS. This is an independent process to monitor PDCCH during the whole DRX cycle and the action of UE is aligned for PDCCH monitoring. Hence, it is more flexible and needs to be further discussed from the RAN2 perspective.</w:t>
      </w:r>
    </w:p>
    <w:p>
      <w:pPr>
        <w:spacing w:line="240" w:lineRule="auto"/>
        <w:rPr>
          <w:rFonts w:hint="eastAsia" w:eastAsiaTheme="minorEastAsia"/>
          <w:b/>
          <w:bCs/>
          <w:szCs w:val="22"/>
          <w:lang w:val="en-US" w:eastAsia="zh-CN"/>
        </w:rPr>
      </w:pPr>
      <w:bookmarkStart w:id="12" w:name="OLE_LINK1"/>
      <w:bookmarkStart w:id="13" w:name="OLE_LINK9"/>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w:t>
      </w:r>
      <w:bookmarkEnd w:id="10"/>
      <w:bookmarkStart w:id="14" w:name="OLE_LINK5"/>
      <w:r>
        <w:rPr>
          <w:rFonts w:hint="eastAsia" w:eastAsiaTheme="minorEastAsia"/>
          <w:b/>
          <w:bCs/>
          <w:szCs w:val="22"/>
          <w:lang w:val="en-US" w:eastAsia="zh-CN"/>
        </w:rPr>
        <w:t>From the RAN2 perspective, Option 1-2-1 can be excluded and Option 1-2-2 needs to be further discussed.</w:t>
      </w:r>
    </w:p>
    <w:bookmarkEnd w:id="12"/>
    <w:p>
      <w:pPr>
        <w:spacing w:before="240" w:line="240" w:lineRule="auto"/>
        <w:rPr>
          <w:rFonts w:hint="eastAsia"/>
          <w:lang w:val="en-US" w:eastAsia="zh-CN"/>
        </w:rPr>
      </w:pPr>
      <w:r>
        <w:rPr>
          <w:rFonts w:hint="eastAsia"/>
          <w:lang w:val="en-US" w:eastAsia="zh-CN"/>
        </w:rPr>
        <w:t>Regarding how to stop PDCCH monitoring, we think it can refer to the design of Rel-17, i.e. using PDCCH skipping or a timer to indicate the end of PDCCH monitoring. Whether to define a new timer or reuse a  legacy DRX timer can be discussed.</w:t>
      </w:r>
    </w:p>
    <w:p>
      <w:pPr>
        <w:spacing w:line="240" w:lineRule="auto"/>
        <w:rPr>
          <w:rFonts w:hint="default"/>
          <w:lang w:val="en-US" w:eastAsia="zh-CN"/>
        </w:rPr>
      </w:pPr>
      <w:bookmarkStart w:id="15" w:name="OLE_LINK4"/>
      <w:bookmarkStart w:id="16" w:name="OLE_LINK14"/>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4</w:t>
      </w:r>
      <w:r>
        <w:rPr>
          <w:rFonts w:eastAsiaTheme="minorEastAsia"/>
          <w:b/>
          <w:bCs/>
          <w:szCs w:val="22"/>
        </w:rPr>
        <w:t xml:space="preserve">: </w:t>
      </w:r>
      <w:r>
        <w:rPr>
          <w:rFonts w:hint="eastAsia" w:eastAsiaTheme="minorEastAsia"/>
          <w:b/>
          <w:bCs/>
          <w:szCs w:val="22"/>
          <w:lang w:val="en-US" w:eastAsia="zh-CN"/>
        </w:rPr>
        <w:t>To stop PDCCH monitoring triggered by LP-WUS, a PDCCH skipping indication or a timer can be considered.</w:t>
      </w:r>
      <w:bookmarkEnd w:id="15"/>
    </w:p>
    <w:bookmarkEnd w:id="2"/>
    <w:bookmarkEnd w:id="3"/>
    <w:bookmarkEnd w:id="11"/>
    <w:bookmarkEnd w:id="13"/>
    <w:bookmarkEnd w:id="14"/>
    <w:bookmarkEnd w:id="16"/>
    <w:p>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pPr>
        <w:rPr>
          <w:rFonts w:eastAsia="等线"/>
          <w:kern w:val="2"/>
          <w:lang w:eastAsia="zh-CN"/>
        </w:rPr>
      </w:pPr>
      <w:bookmarkStart w:id="17" w:name="OLE_LINK15"/>
      <w:r>
        <w:rPr>
          <w:kern w:val="2"/>
          <w:lang w:eastAsia="zh-CN"/>
        </w:rPr>
        <w:t xml:space="preserve">In this contribution, </w:t>
      </w:r>
      <w:r>
        <w:rPr>
          <w:rFonts w:hint="eastAsia"/>
          <w:kern w:val="2"/>
          <w:lang w:val="en-US" w:eastAsia="zh-CN"/>
        </w:rPr>
        <w:t xml:space="preserve">we discuss the </w:t>
      </w:r>
      <w:r>
        <w:rPr>
          <w:rFonts w:ascii="Times New Roman" w:hAnsi="Times New Roman"/>
          <w:bCs/>
          <w:szCs w:val="20"/>
          <w:lang w:eastAsia="zh-CN" w:bidi="ar"/>
        </w:rPr>
        <w:t xml:space="preserve">procedures to </w:t>
      </w:r>
      <w:r>
        <w:rPr>
          <w:rFonts w:hint="eastAsia"/>
          <w:bCs/>
          <w:szCs w:val="20"/>
          <w:lang w:val="en-US" w:eastAsia="zh-CN" w:bidi="ar"/>
        </w:rPr>
        <w:t xml:space="preserve">monitor </w:t>
      </w:r>
      <w:r>
        <w:rPr>
          <w:rFonts w:ascii="Times New Roman" w:hAnsi="Times New Roman"/>
          <w:bCs/>
          <w:szCs w:val="20"/>
          <w:lang w:eastAsia="zh-CN" w:bidi="ar"/>
        </w:rPr>
        <w:t>PDCCH triggered by LP-WUS</w:t>
      </w:r>
      <w:r>
        <w:rPr>
          <w:rFonts w:hint="eastAsia"/>
          <w:bCs/>
          <w:szCs w:val="20"/>
          <w:lang w:val="en-US" w:eastAsia="zh-CN" w:bidi="ar"/>
        </w:rPr>
        <w:t xml:space="preserve"> for RRC_CONNECTED mode. The proposals are summarized as follows.</w:t>
      </w:r>
    </w:p>
    <w:bookmarkEnd w:id="17"/>
    <w:p>
      <w:pPr>
        <w:spacing w:line="240" w:lineRule="auto"/>
        <w:rPr>
          <w:rFonts w:hint="default" w:eastAsiaTheme="minorEastAsia"/>
          <w:b/>
          <w:bCs/>
          <w:szCs w:val="22"/>
          <w:lang w:val="en-US" w:eastAsia="zh-CN"/>
        </w:rPr>
      </w:pPr>
      <w:r>
        <w:rPr>
          <w:rFonts w:hint="eastAsia" w:eastAsiaTheme="minorEastAsia"/>
          <w:b/>
          <w:bCs/>
          <w:szCs w:val="22"/>
        </w:rPr>
        <w:t>P</w:t>
      </w:r>
      <w:r>
        <w:rPr>
          <w:rFonts w:eastAsiaTheme="minorEastAsia"/>
          <w:b/>
          <w:bCs/>
          <w:szCs w:val="22"/>
        </w:rPr>
        <w:t>roposal</w:t>
      </w:r>
      <w:r>
        <w:rPr>
          <w:rFonts w:hint="eastAsia" w:eastAsiaTheme="minorEastAsia"/>
          <w:b/>
          <w:bCs/>
          <w:szCs w:val="22"/>
          <w:lang w:val="en-US" w:eastAsia="zh-CN"/>
        </w:rPr>
        <w:t xml:space="preserve"> 1</w:t>
      </w:r>
      <w:r>
        <w:rPr>
          <w:rFonts w:eastAsiaTheme="minorEastAsia"/>
          <w:b/>
          <w:bCs/>
          <w:szCs w:val="22"/>
        </w:rPr>
        <w:t>:</w:t>
      </w:r>
      <w:r>
        <w:rPr>
          <w:rFonts w:hint="eastAsia" w:eastAsiaTheme="minorEastAsia"/>
          <w:b/>
          <w:bCs/>
          <w:szCs w:val="22"/>
          <w:lang w:val="en-US" w:eastAsia="zh-CN"/>
        </w:rPr>
        <w:t xml:space="preserve"> </w:t>
      </w:r>
      <w:r>
        <w:rPr>
          <w:rFonts w:hint="eastAsia" w:eastAsiaTheme="minorEastAsia"/>
          <w:b/>
          <w:bCs/>
          <w:szCs w:val="22"/>
        </w:rPr>
        <w:t xml:space="preserve">In </w:t>
      </w:r>
      <w:r>
        <w:rPr>
          <w:rFonts w:hint="eastAsia" w:eastAsiaTheme="minorEastAsia"/>
          <w:b/>
          <w:bCs/>
          <w:szCs w:val="22"/>
          <w:lang w:val="en-US" w:eastAsia="zh-CN"/>
        </w:rPr>
        <w:t>RRC_CONNECTED mode, option 2 is more flexible for activation/deactivation of LP-WUS monitoring. Details are FFS.</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2</w:t>
      </w:r>
      <w:r>
        <w:rPr>
          <w:rFonts w:eastAsiaTheme="minorEastAsia"/>
          <w:b/>
          <w:bCs/>
          <w:szCs w:val="22"/>
        </w:rPr>
        <w:t xml:space="preserve">: </w:t>
      </w:r>
      <w:r>
        <w:rPr>
          <w:rFonts w:hint="eastAsia" w:eastAsiaTheme="minorEastAsia"/>
          <w:b/>
          <w:bCs/>
          <w:szCs w:val="22"/>
          <w:lang w:val="en-US" w:eastAsia="zh-CN"/>
        </w:rPr>
        <w:t>For Option 1-1, the time offset can be configured by SIB or RRC signalling. Details are FFS.</w:t>
      </w:r>
    </w:p>
    <w:p>
      <w:pPr>
        <w:spacing w:line="240" w:lineRule="auto"/>
        <w:rPr>
          <w:rFonts w:hint="eastAsia" w:eastAsiaTheme="minorEastAsia"/>
          <w:b/>
          <w:bCs/>
          <w:szCs w:val="22"/>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3</w:t>
      </w:r>
      <w:r>
        <w:rPr>
          <w:rFonts w:eastAsiaTheme="minorEastAsia"/>
          <w:b/>
          <w:bCs/>
          <w:szCs w:val="22"/>
        </w:rPr>
        <w:t xml:space="preserve">: </w:t>
      </w:r>
      <w:r>
        <w:rPr>
          <w:rFonts w:hint="eastAsia" w:eastAsiaTheme="minorEastAsia"/>
          <w:b/>
          <w:bCs/>
          <w:szCs w:val="22"/>
          <w:lang w:val="en-US" w:eastAsia="zh-CN"/>
        </w:rPr>
        <w:t>From the RAN2 perspective, Option 1-2-1 can be excluded and Option 1-2-2 needs to be further discussed.</w:t>
      </w:r>
    </w:p>
    <w:p>
      <w:pPr>
        <w:spacing w:line="240" w:lineRule="auto"/>
        <w:rPr>
          <w:rFonts w:hint="default"/>
          <w:lang w:val="en-US" w:eastAsia="zh-CN"/>
        </w:rPr>
      </w:pPr>
      <w:r>
        <w:rPr>
          <w:rFonts w:hint="eastAsia" w:eastAsiaTheme="minorEastAsia"/>
          <w:b/>
          <w:bCs/>
          <w:szCs w:val="22"/>
        </w:rPr>
        <w:t>P</w:t>
      </w:r>
      <w:r>
        <w:rPr>
          <w:rFonts w:eastAsiaTheme="minorEastAsia"/>
          <w:b/>
          <w:bCs/>
          <w:szCs w:val="22"/>
        </w:rPr>
        <w:t xml:space="preserve">roposal </w:t>
      </w:r>
      <w:r>
        <w:rPr>
          <w:rFonts w:hint="eastAsia" w:eastAsiaTheme="minorEastAsia"/>
          <w:b/>
          <w:bCs/>
          <w:szCs w:val="22"/>
          <w:lang w:val="en-US" w:eastAsia="zh-CN"/>
        </w:rPr>
        <w:t>4</w:t>
      </w:r>
      <w:r>
        <w:rPr>
          <w:rFonts w:eastAsiaTheme="minorEastAsia"/>
          <w:b/>
          <w:bCs/>
          <w:szCs w:val="22"/>
        </w:rPr>
        <w:t xml:space="preserve">: </w:t>
      </w:r>
      <w:r>
        <w:rPr>
          <w:rFonts w:hint="eastAsia" w:eastAsiaTheme="minorEastAsia"/>
          <w:b/>
          <w:bCs/>
          <w:szCs w:val="22"/>
          <w:lang w:val="en-US" w:eastAsia="zh-CN"/>
        </w:rPr>
        <w:t>To stop PDCCH monitoring triggered by LP-WUS, a PDCCH skipping indication or a timer can be considered.</w:t>
      </w:r>
    </w:p>
    <w:p>
      <w:pPr>
        <w:pStyle w:val="2"/>
        <w:keepLines/>
        <w:numPr>
          <w:ilvl w:val="0"/>
          <w:numId w:val="4"/>
        </w:numPr>
        <w:pBdr>
          <w:top w:val="single" w:color="auto" w:sz="12" w:space="3"/>
        </w:pBdr>
        <w:overflowPunct w:val="0"/>
        <w:autoSpaceDE w:val="0"/>
        <w:autoSpaceDN w:val="0"/>
        <w:adjustRightInd w:val="0"/>
        <w:spacing w:after="180"/>
        <w:jc w:val="left"/>
        <w:textAlignment w:val="baseline"/>
      </w:pPr>
      <w:r>
        <w:rPr>
          <w:rFonts w:hint="eastAsia"/>
        </w:rPr>
        <w:t>References</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line="240" w:lineRule="auto"/>
        <w:ind w:left="425" w:hanging="425"/>
        <w:textAlignment w:val="baseline"/>
      </w:pPr>
      <w:bookmarkStart w:id="18" w:name="OLE_LINK3"/>
      <w:r>
        <w:t xml:space="preserve">RP-234056, New WID: Low-power wake-up signal and receiver for NR (LP-WUS/WUR). </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line="240" w:lineRule="auto"/>
        <w:ind w:left="425" w:hanging="425"/>
        <w:textAlignment w:val="baseline"/>
      </w:pPr>
      <w:r>
        <w:rPr>
          <w:rFonts w:hint="eastAsia"/>
          <w:lang w:val="en-US" w:eastAsia="zh-CN"/>
        </w:rPr>
        <w:t xml:space="preserve">RAN2#126 </w:t>
      </w:r>
      <w:r>
        <w:t>chairman notes.</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line="240" w:lineRule="auto"/>
        <w:ind w:left="425" w:hanging="425"/>
        <w:textAlignment w:val="baseline"/>
      </w:pPr>
      <w:r>
        <w:t xml:space="preserve">RAN1#116 </w:t>
      </w:r>
      <w:bookmarkStart w:id="19" w:name="OLE_LINK13"/>
      <w:r>
        <w:t>chairman notes.</w:t>
      </w:r>
      <w:bookmarkEnd w:id="18"/>
      <w:bookmarkEnd w:id="19"/>
    </w:p>
    <w:p>
      <w:pPr>
        <w:keepNext w:val="0"/>
        <w:keepLines w:val="0"/>
        <w:pageBreakBefore w:val="0"/>
        <w:widowControl/>
        <w:numPr>
          <w:ilvl w:val="0"/>
          <w:numId w:val="8"/>
        </w:numPr>
        <w:kinsoku/>
        <w:wordWrap/>
        <w:overflowPunct w:val="0"/>
        <w:topLinePunct w:val="0"/>
        <w:autoSpaceDE w:val="0"/>
        <w:autoSpaceDN w:val="0"/>
        <w:bidi w:val="0"/>
        <w:adjustRightInd w:val="0"/>
        <w:snapToGrid/>
        <w:spacing w:line="240" w:lineRule="auto"/>
        <w:ind w:left="425" w:hanging="425"/>
        <w:textAlignment w:val="baseline"/>
        <w:rPr>
          <w:rFonts w:ascii="Times New Roman" w:hAnsi="Times New Roman" w:eastAsia="宋体"/>
          <w:kern w:val="0"/>
          <w:sz w:val="22"/>
          <w:szCs w:val="20"/>
        </w:rPr>
      </w:pPr>
      <w:r>
        <w:t>RAN1#116</w:t>
      </w:r>
      <w:r>
        <w:rPr>
          <w:rFonts w:hint="eastAsia"/>
          <w:lang w:val="en-US" w:eastAsia="zh-CN"/>
        </w:rPr>
        <w:t>bis</w:t>
      </w:r>
      <w:r>
        <w:t xml:space="preserve"> chairman notes.</w:t>
      </w: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MS Mincho">
    <w:altName w:val="Yu Gothic UI"/>
    <w:panose1 w:val="02020609040205080304"/>
    <w:charset w:val="80"/>
    <w:family w:val="auto"/>
    <w:pitch w:val="fixed"/>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BCCE74"/>
    <w:multiLevelType w:val="singleLevel"/>
    <w:tmpl w:val="85BCCE74"/>
    <w:lvl w:ilvl="0" w:tentative="0">
      <w:start w:val="1"/>
      <w:numFmt w:val="bullet"/>
      <w:lvlText w:val=""/>
      <w:lvlJc w:val="left"/>
      <w:pPr>
        <w:ind w:left="420" w:hanging="420"/>
      </w:pPr>
      <w:rPr>
        <w:rFonts w:hint="default" w:ascii="Wingdings" w:hAnsi="Wingdings"/>
      </w:rPr>
    </w:lvl>
  </w:abstractNum>
  <w:abstractNum w:abstractNumId="1">
    <w:nsid w:val="1E7A7165"/>
    <w:multiLevelType w:val="multilevel"/>
    <w:tmpl w:val="1E7A7165"/>
    <w:lvl w:ilvl="0" w:tentative="0">
      <w:start w:val="1"/>
      <w:numFmt w:val="bullet"/>
      <w:lvlText w:val="-"/>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3"/>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9"/>
      <w:suff w:val="space"/>
      <w:lvlText w:val="表%9"/>
      <w:lvlJc w:val="center"/>
      <w:pPr>
        <w:ind w:left="0" w:firstLine="0"/>
      </w:pPr>
      <w:rPr>
        <w:rFonts w:hint="default" w:ascii="Arial" w:hAnsi="Arial" w:eastAsia="黑体"/>
        <w:b w:val="0"/>
        <w:i w:val="0"/>
        <w:sz w:val="18"/>
        <w:szCs w:val="18"/>
      </w:rPr>
    </w:lvl>
  </w:abstractNum>
  <w:abstractNum w:abstractNumId="4">
    <w:nsid w:val="4BDF65F6"/>
    <w:multiLevelType w:val="multilevel"/>
    <w:tmpl w:val="4BDF65F6"/>
    <w:lvl w:ilvl="0" w:tentative="0">
      <w:start w:val="1"/>
      <w:numFmt w:val="decimal"/>
      <w:pStyle w:val="3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4EEA577"/>
    <w:multiLevelType w:val="singleLevel"/>
    <w:tmpl w:val="54EEA577"/>
    <w:lvl w:ilvl="0" w:tentative="0">
      <w:start w:val="1"/>
      <w:numFmt w:val="decimal"/>
      <w:suff w:val="space"/>
      <w:lvlText w:val="[%1]"/>
      <w:lvlJc w:val="left"/>
    </w:lvl>
  </w:abstractNum>
  <w:abstractNum w:abstractNumId="6">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41"/>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7"/>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F98"/>
    <w:rsid w:val="00005D3B"/>
    <w:rsid w:val="000075DA"/>
    <w:rsid w:val="000306BB"/>
    <w:rsid w:val="00031DF9"/>
    <w:rsid w:val="00032900"/>
    <w:rsid w:val="00035469"/>
    <w:rsid w:val="0004070B"/>
    <w:rsid w:val="00056374"/>
    <w:rsid w:val="00056D18"/>
    <w:rsid w:val="00061B39"/>
    <w:rsid w:val="00062DAA"/>
    <w:rsid w:val="00070911"/>
    <w:rsid w:val="0007342E"/>
    <w:rsid w:val="00074860"/>
    <w:rsid w:val="000835BC"/>
    <w:rsid w:val="00083827"/>
    <w:rsid w:val="0008441A"/>
    <w:rsid w:val="00091CF8"/>
    <w:rsid w:val="00091E9D"/>
    <w:rsid w:val="000924E1"/>
    <w:rsid w:val="00092C1A"/>
    <w:rsid w:val="00094673"/>
    <w:rsid w:val="00097A25"/>
    <w:rsid w:val="000A1DBF"/>
    <w:rsid w:val="000A7428"/>
    <w:rsid w:val="000B37EB"/>
    <w:rsid w:val="000B6189"/>
    <w:rsid w:val="000B667E"/>
    <w:rsid w:val="000C2DB1"/>
    <w:rsid w:val="000C78AE"/>
    <w:rsid w:val="000D3560"/>
    <w:rsid w:val="000D5F49"/>
    <w:rsid w:val="000F755F"/>
    <w:rsid w:val="00111293"/>
    <w:rsid w:val="0011713F"/>
    <w:rsid w:val="0012175A"/>
    <w:rsid w:val="00124EA6"/>
    <w:rsid w:val="00125A6D"/>
    <w:rsid w:val="00126F7D"/>
    <w:rsid w:val="001377B5"/>
    <w:rsid w:val="001413E3"/>
    <w:rsid w:val="00142D84"/>
    <w:rsid w:val="001464F7"/>
    <w:rsid w:val="00150E17"/>
    <w:rsid w:val="00152986"/>
    <w:rsid w:val="00152B8F"/>
    <w:rsid w:val="001573B9"/>
    <w:rsid w:val="00162F8E"/>
    <w:rsid w:val="0016385A"/>
    <w:rsid w:val="00166684"/>
    <w:rsid w:val="001678EA"/>
    <w:rsid w:val="0018187A"/>
    <w:rsid w:val="00182E6F"/>
    <w:rsid w:val="0019641C"/>
    <w:rsid w:val="001A375E"/>
    <w:rsid w:val="001B3CDF"/>
    <w:rsid w:val="001D3CBB"/>
    <w:rsid w:val="001D6BD2"/>
    <w:rsid w:val="001E647D"/>
    <w:rsid w:val="001E7184"/>
    <w:rsid w:val="001F31D1"/>
    <w:rsid w:val="001F3A7D"/>
    <w:rsid w:val="001F411A"/>
    <w:rsid w:val="001F685C"/>
    <w:rsid w:val="00201411"/>
    <w:rsid w:val="002042E3"/>
    <w:rsid w:val="00206EF1"/>
    <w:rsid w:val="002106B1"/>
    <w:rsid w:val="00212C6A"/>
    <w:rsid w:val="00213C01"/>
    <w:rsid w:val="00220566"/>
    <w:rsid w:val="0022514C"/>
    <w:rsid w:val="002339D4"/>
    <w:rsid w:val="002348D7"/>
    <w:rsid w:val="002357EF"/>
    <w:rsid w:val="00237F40"/>
    <w:rsid w:val="00240964"/>
    <w:rsid w:val="002434A6"/>
    <w:rsid w:val="002535B4"/>
    <w:rsid w:val="0025674E"/>
    <w:rsid w:val="00257653"/>
    <w:rsid w:val="00257B59"/>
    <w:rsid w:val="0026693D"/>
    <w:rsid w:val="00266C6F"/>
    <w:rsid w:val="00270EE1"/>
    <w:rsid w:val="00281E0D"/>
    <w:rsid w:val="00287697"/>
    <w:rsid w:val="00292F37"/>
    <w:rsid w:val="00295AA4"/>
    <w:rsid w:val="00297EEA"/>
    <w:rsid w:val="002A0EF4"/>
    <w:rsid w:val="002A3C41"/>
    <w:rsid w:val="002B5616"/>
    <w:rsid w:val="002B6534"/>
    <w:rsid w:val="002B68C5"/>
    <w:rsid w:val="002B79D1"/>
    <w:rsid w:val="002C5E30"/>
    <w:rsid w:val="002D0D93"/>
    <w:rsid w:val="002D1932"/>
    <w:rsid w:val="002D499E"/>
    <w:rsid w:val="002D6105"/>
    <w:rsid w:val="002F0167"/>
    <w:rsid w:val="002F066C"/>
    <w:rsid w:val="002F1163"/>
    <w:rsid w:val="002F1DA3"/>
    <w:rsid w:val="0030477B"/>
    <w:rsid w:val="003053E1"/>
    <w:rsid w:val="003055E4"/>
    <w:rsid w:val="00307760"/>
    <w:rsid w:val="00310F36"/>
    <w:rsid w:val="0032022F"/>
    <w:rsid w:val="003211BE"/>
    <w:rsid w:val="00321839"/>
    <w:rsid w:val="00322719"/>
    <w:rsid w:val="00326101"/>
    <w:rsid w:val="00330B1B"/>
    <w:rsid w:val="003310D3"/>
    <w:rsid w:val="00336C01"/>
    <w:rsid w:val="00342B0D"/>
    <w:rsid w:val="00343E55"/>
    <w:rsid w:val="00347B07"/>
    <w:rsid w:val="00351872"/>
    <w:rsid w:val="003565E6"/>
    <w:rsid w:val="00362C05"/>
    <w:rsid w:val="00362C9B"/>
    <w:rsid w:val="00365AC4"/>
    <w:rsid w:val="00366D30"/>
    <w:rsid w:val="00380A8F"/>
    <w:rsid w:val="00384B3B"/>
    <w:rsid w:val="00385900"/>
    <w:rsid w:val="00386DA1"/>
    <w:rsid w:val="0039615F"/>
    <w:rsid w:val="003A1D28"/>
    <w:rsid w:val="003A29D2"/>
    <w:rsid w:val="003B48F5"/>
    <w:rsid w:val="003B5022"/>
    <w:rsid w:val="003B7468"/>
    <w:rsid w:val="003C27D3"/>
    <w:rsid w:val="003C2F6A"/>
    <w:rsid w:val="003C42D8"/>
    <w:rsid w:val="003C4EA3"/>
    <w:rsid w:val="003C54F7"/>
    <w:rsid w:val="003C6C21"/>
    <w:rsid w:val="003C74F8"/>
    <w:rsid w:val="003D31CD"/>
    <w:rsid w:val="003D40AE"/>
    <w:rsid w:val="003E0C47"/>
    <w:rsid w:val="003E1228"/>
    <w:rsid w:val="003F066D"/>
    <w:rsid w:val="003F07F5"/>
    <w:rsid w:val="00411894"/>
    <w:rsid w:val="00412E08"/>
    <w:rsid w:val="00414EDA"/>
    <w:rsid w:val="00415013"/>
    <w:rsid w:val="00417AD1"/>
    <w:rsid w:val="00420B97"/>
    <w:rsid w:val="00423AA1"/>
    <w:rsid w:val="00425F62"/>
    <w:rsid w:val="00426368"/>
    <w:rsid w:val="00426415"/>
    <w:rsid w:val="00430FE0"/>
    <w:rsid w:val="004359D3"/>
    <w:rsid w:val="00436227"/>
    <w:rsid w:val="00436C04"/>
    <w:rsid w:val="004416DA"/>
    <w:rsid w:val="00444BE1"/>
    <w:rsid w:val="00445D30"/>
    <w:rsid w:val="0045430E"/>
    <w:rsid w:val="00454AAD"/>
    <w:rsid w:val="004617B8"/>
    <w:rsid w:val="004618B5"/>
    <w:rsid w:val="0046501E"/>
    <w:rsid w:val="00466C54"/>
    <w:rsid w:val="00473CD7"/>
    <w:rsid w:val="0047585D"/>
    <w:rsid w:val="004762B8"/>
    <w:rsid w:val="004809D6"/>
    <w:rsid w:val="00480CC5"/>
    <w:rsid w:val="00481B3E"/>
    <w:rsid w:val="004833FF"/>
    <w:rsid w:val="00484B70"/>
    <w:rsid w:val="00487EFB"/>
    <w:rsid w:val="00490030"/>
    <w:rsid w:val="0049043E"/>
    <w:rsid w:val="00495BA3"/>
    <w:rsid w:val="00496347"/>
    <w:rsid w:val="00496730"/>
    <w:rsid w:val="004A0AC3"/>
    <w:rsid w:val="004A1987"/>
    <w:rsid w:val="004A782E"/>
    <w:rsid w:val="004B2E2A"/>
    <w:rsid w:val="004C76C7"/>
    <w:rsid w:val="004D6674"/>
    <w:rsid w:val="004E12CF"/>
    <w:rsid w:val="004E45CA"/>
    <w:rsid w:val="004F0A0E"/>
    <w:rsid w:val="004F1E08"/>
    <w:rsid w:val="004F4E99"/>
    <w:rsid w:val="004F5149"/>
    <w:rsid w:val="004F5D86"/>
    <w:rsid w:val="004F6E96"/>
    <w:rsid w:val="00500576"/>
    <w:rsid w:val="00505B54"/>
    <w:rsid w:val="00506DCF"/>
    <w:rsid w:val="00520E8A"/>
    <w:rsid w:val="0052233A"/>
    <w:rsid w:val="00522F78"/>
    <w:rsid w:val="00523189"/>
    <w:rsid w:val="00524F7E"/>
    <w:rsid w:val="005255F2"/>
    <w:rsid w:val="00526778"/>
    <w:rsid w:val="00526BED"/>
    <w:rsid w:val="0053131B"/>
    <w:rsid w:val="00534911"/>
    <w:rsid w:val="005438F5"/>
    <w:rsid w:val="0054542B"/>
    <w:rsid w:val="00547EA8"/>
    <w:rsid w:val="00554F02"/>
    <w:rsid w:val="00561625"/>
    <w:rsid w:val="005713A5"/>
    <w:rsid w:val="00582735"/>
    <w:rsid w:val="00584E78"/>
    <w:rsid w:val="005907D5"/>
    <w:rsid w:val="00591C31"/>
    <w:rsid w:val="00592201"/>
    <w:rsid w:val="00593E6A"/>
    <w:rsid w:val="005A1FCF"/>
    <w:rsid w:val="005A5A56"/>
    <w:rsid w:val="005B24D1"/>
    <w:rsid w:val="005B36D9"/>
    <w:rsid w:val="005B39BF"/>
    <w:rsid w:val="005B4075"/>
    <w:rsid w:val="005D43A4"/>
    <w:rsid w:val="005D4BD7"/>
    <w:rsid w:val="005E170E"/>
    <w:rsid w:val="005E3E19"/>
    <w:rsid w:val="005E3EE9"/>
    <w:rsid w:val="005F4383"/>
    <w:rsid w:val="005F4B04"/>
    <w:rsid w:val="00601B5F"/>
    <w:rsid w:val="00613DB7"/>
    <w:rsid w:val="0062474C"/>
    <w:rsid w:val="00634265"/>
    <w:rsid w:val="00636C12"/>
    <w:rsid w:val="0065572F"/>
    <w:rsid w:val="00655F5A"/>
    <w:rsid w:val="00657271"/>
    <w:rsid w:val="0065791B"/>
    <w:rsid w:val="0067248E"/>
    <w:rsid w:val="00674057"/>
    <w:rsid w:val="0068044D"/>
    <w:rsid w:val="00686782"/>
    <w:rsid w:val="00687237"/>
    <w:rsid w:val="006A3AB4"/>
    <w:rsid w:val="006A6326"/>
    <w:rsid w:val="006B0A2A"/>
    <w:rsid w:val="006B0EC9"/>
    <w:rsid w:val="006B5FC4"/>
    <w:rsid w:val="006C3E4A"/>
    <w:rsid w:val="006D2D25"/>
    <w:rsid w:val="006D5CA0"/>
    <w:rsid w:val="006D7E82"/>
    <w:rsid w:val="006E6CD7"/>
    <w:rsid w:val="006F2B39"/>
    <w:rsid w:val="006F4563"/>
    <w:rsid w:val="006F6908"/>
    <w:rsid w:val="007013FA"/>
    <w:rsid w:val="00701AB9"/>
    <w:rsid w:val="007051C5"/>
    <w:rsid w:val="00706729"/>
    <w:rsid w:val="00707473"/>
    <w:rsid w:val="007162BA"/>
    <w:rsid w:val="007231D9"/>
    <w:rsid w:val="0072343F"/>
    <w:rsid w:val="00723B1E"/>
    <w:rsid w:val="0072663D"/>
    <w:rsid w:val="00733D82"/>
    <w:rsid w:val="00737294"/>
    <w:rsid w:val="00740C16"/>
    <w:rsid w:val="007418C5"/>
    <w:rsid w:val="00744D59"/>
    <w:rsid w:val="00745516"/>
    <w:rsid w:val="0074679E"/>
    <w:rsid w:val="00747009"/>
    <w:rsid w:val="0075012D"/>
    <w:rsid w:val="007513E5"/>
    <w:rsid w:val="00762C85"/>
    <w:rsid w:val="00762D5C"/>
    <w:rsid w:val="00763A35"/>
    <w:rsid w:val="00763B37"/>
    <w:rsid w:val="00763BEB"/>
    <w:rsid w:val="00765FBB"/>
    <w:rsid w:val="00772B8E"/>
    <w:rsid w:val="007738AF"/>
    <w:rsid w:val="00775BB5"/>
    <w:rsid w:val="00777B42"/>
    <w:rsid w:val="00780144"/>
    <w:rsid w:val="007813DD"/>
    <w:rsid w:val="007907E2"/>
    <w:rsid w:val="007909F4"/>
    <w:rsid w:val="00792F79"/>
    <w:rsid w:val="00794E57"/>
    <w:rsid w:val="007A142D"/>
    <w:rsid w:val="007A2D4B"/>
    <w:rsid w:val="007A6695"/>
    <w:rsid w:val="007B1D23"/>
    <w:rsid w:val="007B2E92"/>
    <w:rsid w:val="007C2970"/>
    <w:rsid w:val="007C6F0B"/>
    <w:rsid w:val="007E1E0B"/>
    <w:rsid w:val="007E2EF5"/>
    <w:rsid w:val="007F133C"/>
    <w:rsid w:val="007F6610"/>
    <w:rsid w:val="007F6B62"/>
    <w:rsid w:val="0080182F"/>
    <w:rsid w:val="00803052"/>
    <w:rsid w:val="00811829"/>
    <w:rsid w:val="008145DC"/>
    <w:rsid w:val="00815559"/>
    <w:rsid w:val="00820475"/>
    <w:rsid w:val="00822D21"/>
    <w:rsid w:val="00823D15"/>
    <w:rsid w:val="0082579D"/>
    <w:rsid w:val="0083018C"/>
    <w:rsid w:val="008314A3"/>
    <w:rsid w:val="0083240D"/>
    <w:rsid w:val="00834BD1"/>
    <w:rsid w:val="00836F4E"/>
    <w:rsid w:val="0083745A"/>
    <w:rsid w:val="00837F63"/>
    <w:rsid w:val="0084312B"/>
    <w:rsid w:val="00851173"/>
    <w:rsid w:val="008552A0"/>
    <w:rsid w:val="00856996"/>
    <w:rsid w:val="008570FE"/>
    <w:rsid w:val="00861D8F"/>
    <w:rsid w:val="008705F2"/>
    <w:rsid w:val="00872144"/>
    <w:rsid w:val="00887505"/>
    <w:rsid w:val="00887E2B"/>
    <w:rsid w:val="00890A04"/>
    <w:rsid w:val="00895311"/>
    <w:rsid w:val="00895440"/>
    <w:rsid w:val="0089610E"/>
    <w:rsid w:val="008A1451"/>
    <w:rsid w:val="008A5312"/>
    <w:rsid w:val="008A5A73"/>
    <w:rsid w:val="008A679A"/>
    <w:rsid w:val="008A6E01"/>
    <w:rsid w:val="008C330E"/>
    <w:rsid w:val="008D4FCB"/>
    <w:rsid w:val="008E3996"/>
    <w:rsid w:val="008E3AC1"/>
    <w:rsid w:val="008E5003"/>
    <w:rsid w:val="008F091E"/>
    <w:rsid w:val="00903607"/>
    <w:rsid w:val="0090434E"/>
    <w:rsid w:val="00904D33"/>
    <w:rsid w:val="009168E3"/>
    <w:rsid w:val="00917394"/>
    <w:rsid w:val="00922472"/>
    <w:rsid w:val="00922E5B"/>
    <w:rsid w:val="00927411"/>
    <w:rsid w:val="00932B03"/>
    <w:rsid w:val="00942425"/>
    <w:rsid w:val="0094333F"/>
    <w:rsid w:val="00946987"/>
    <w:rsid w:val="00950CAA"/>
    <w:rsid w:val="00957E7C"/>
    <w:rsid w:val="009617D3"/>
    <w:rsid w:val="009626F9"/>
    <w:rsid w:val="0096320C"/>
    <w:rsid w:val="009669E6"/>
    <w:rsid w:val="00966AA7"/>
    <w:rsid w:val="009707AF"/>
    <w:rsid w:val="009765A9"/>
    <w:rsid w:val="00980827"/>
    <w:rsid w:val="00983FAD"/>
    <w:rsid w:val="009852E6"/>
    <w:rsid w:val="00985AA0"/>
    <w:rsid w:val="00985CAB"/>
    <w:rsid w:val="00986FB2"/>
    <w:rsid w:val="00987288"/>
    <w:rsid w:val="00993342"/>
    <w:rsid w:val="0099441C"/>
    <w:rsid w:val="0099632C"/>
    <w:rsid w:val="009977CF"/>
    <w:rsid w:val="009A6328"/>
    <w:rsid w:val="009A7595"/>
    <w:rsid w:val="009B45C3"/>
    <w:rsid w:val="009B65D5"/>
    <w:rsid w:val="009B734C"/>
    <w:rsid w:val="009B79D2"/>
    <w:rsid w:val="009C2EDA"/>
    <w:rsid w:val="009C3898"/>
    <w:rsid w:val="009C4673"/>
    <w:rsid w:val="009C6148"/>
    <w:rsid w:val="009D08D2"/>
    <w:rsid w:val="009D6751"/>
    <w:rsid w:val="009D76CD"/>
    <w:rsid w:val="009E00CC"/>
    <w:rsid w:val="009E030E"/>
    <w:rsid w:val="009F0294"/>
    <w:rsid w:val="009F5215"/>
    <w:rsid w:val="00A00900"/>
    <w:rsid w:val="00A018BC"/>
    <w:rsid w:val="00A02A6C"/>
    <w:rsid w:val="00A049F3"/>
    <w:rsid w:val="00A05285"/>
    <w:rsid w:val="00A05F7B"/>
    <w:rsid w:val="00A06638"/>
    <w:rsid w:val="00A06670"/>
    <w:rsid w:val="00A14551"/>
    <w:rsid w:val="00A15DE2"/>
    <w:rsid w:val="00A16114"/>
    <w:rsid w:val="00A1698B"/>
    <w:rsid w:val="00A17C76"/>
    <w:rsid w:val="00A214BA"/>
    <w:rsid w:val="00A23752"/>
    <w:rsid w:val="00A26D99"/>
    <w:rsid w:val="00A27839"/>
    <w:rsid w:val="00A366E1"/>
    <w:rsid w:val="00A5182F"/>
    <w:rsid w:val="00A52C48"/>
    <w:rsid w:val="00A5545E"/>
    <w:rsid w:val="00A571D0"/>
    <w:rsid w:val="00A57C48"/>
    <w:rsid w:val="00A62E28"/>
    <w:rsid w:val="00A64F97"/>
    <w:rsid w:val="00A70C59"/>
    <w:rsid w:val="00A73138"/>
    <w:rsid w:val="00A747DB"/>
    <w:rsid w:val="00A76AEA"/>
    <w:rsid w:val="00A8010E"/>
    <w:rsid w:val="00A80525"/>
    <w:rsid w:val="00A83F36"/>
    <w:rsid w:val="00A94C7E"/>
    <w:rsid w:val="00AA2A96"/>
    <w:rsid w:val="00AC002F"/>
    <w:rsid w:val="00AC5BB3"/>
    <w:rsid w:val="00AC7565"/>
    <w:rsid w:val="00AD0291"/>
    <w:rsid w:val="00AD74BB"/>
    <w:rsid w:val="00AE6391"/>
    <w:rsid w:val="00AE7831"/>
    <w:rsid w:val="00AE7FA9"/>
    <w:rsid w:val="00AF207C"/>
    <w:rsid w:val="00AF3C9D"/>
    <w:rsid w:val="00AF42CF"/>
    <w:rsid w:val="00B00F79"/>
    <w:rsid w:val="00B0166E"/>
    <w:rsid w:val="00B051F3"/>
    <w:rsid w:val="00B06EF4"/>
    <w:rsid w:val="00B071A6"/>
    <w:rsid w:val="00B34792"/>
    <w:rsid w:val="00B35B28"/>
    <w:rsid w:val="00B37293"/>
    <w:rsid w:val="00B405A4"/>
    <w:rsid w:val="00B435F1"/>
    <w:rsid w:val="00B44871"/>
    <w:rsid w:val="00B523F0"/>
    <w:rsid w:val="00B5273B"/>
    <w:rsid w:val="00B5284E"/>
    <w:rsid w:val="00B57C42"/>
    <w:rsid w:val="00B61938"/>
    <w:rsid w:val="00B66820"/>
    <w:rsid w:val="00B70C8A"/>
    <w:rsid w:val="00B71F90"/>
    <w:rsid w:val="00B726E8"/>
    <w:rsid w:val="00B74733"/>
    <w:rsid w:val="00B843EA"/>
    <w:rsid w:val="00B8530C"/>
    <w:rsid w:val="00B9087B"/>
    <w:rsid w:val="00B92185"/>
    <w:rsid w:val="00B95230"/>
    <w:rsid w:val="00BA050A"/>
    <w:rsid w:val="00BA3125"/>
    <w:rsid w:val="00BB1BD6"/>
    <w:rsid w:val="00BB758F"/>
    <w:rsid w:val="00BB7ED7"/>
    <w:rsid w:val="00BC0198"/>
    <w:rsid w:val="00BC035D"/>
    <w:rsid w:val="00BC6CBA"/>
    <w:rsid w:val="00BC7611"/>
    <w:rsid w:val="00BD21E6"/>
    <w:rsid w:val="00BD2738"/>
    <w:rsid w:val="00BD3012"/>
    <w:rsid w:val="00BD6EF8"/>
    <w:rsid w:val="00BE0FF3"/>
    <w:rsid w:val="00BE44F2"/>
    <w:rsid w:val="00BE6430"/>
    <w:rsid w:val="00BE75DD"/>
    <w:rsid w:val="00BF4C3D"/>
    <w:rsid w:val="00C00032"/>
    <w:rsid w:val="00C04598"/>
    <w:rsid w:val="00C23E24"/>
    <w:rsid w:val="00C24C4A"/>
    <w:rsid w:val="00C265D2"/>
    <w:rsid w:val="00C26696"/>
    <w:rsid w:val="00C31E4C"/>
    <w:rsid w:val="00C43281"/>
    <w:rsid w:val="00C44F43"/>
    <w:rsid w:val="00C460BA"/>
    <w:rsid w:val="00C53AFA"/>
    <w:rsid w:val="00C57818"/>
    <w:rsid w:val="00C603E7"/>
    <w:rsid w:val="00C63C2D"/>
    <w:rsid w:val="00C6617E"/>
    <w:rsid w:val="00C71B6C"/>
    <w:rsid w:val="00C725AD"/>
    <w:rsid w:val="00C770E8"/>
    <w:rsid w:val="00C80C78"/>
    <w:rsid w:val="00C86EB6"/>
    <w:rsid w:val="00C8790A"/>
    <w:rsid w:val="00C910CC"/>
    <w:rsid w:val="00C9763B"/>
    <w:rsid w:val="00CA4761"/>
    <w:rsid w:val="00CA4934"/>
    <w:rsid w:val="00CA7779"/>
    <w:rsid w:val="00CB30EE"/>
    <w:rsid w:val="00CC4F4A"/>
    <w:rsid w:val="00CC55F7"/>
    <w:rsid w:val="00CD2D08"/>
    <w:rsid w:val="00CE43BA"/>
    <w:rsid w:val="00CE4CD5"/>
    <w:rsid w:val="00CF2A31"/>
    <w:rsid w:val="00CF3E96"/>
    <w:rsid w:val="00CF3EA6"/>
    <w:rsid w:val="00CF4202"/>
    <w:rsid w:val="00CF73C7"/>
    <w:rsid w:val="00D044EF"/>
    <w:rsid w:val="00D10B97"/>
    <w:rsid w:val="00D12AC8"/>
    <w:rsid w:val="00D16C4C"/>
    <w:rsid w:val="00D16E0C"/>
    <w:rsid w:val="00D24313"/>
    <w:rsid w:val="00D24689"/>
    <w:rsid w:val="00D24AC7"/>
    <w:rsid w:val="00D36A8D"/>
    <w:rsid w:val="00D37613"/>
    <w:rsid w:val="00D4050F"/>
    <w:rsid w:val="00D40786"/>
    <w:rsid w:val="00D4358A"/>
    <w:rsid w:val="00D45049"/>
    <w:rsid w:val="00D5462D"/>
    <w:rsid w:val="00D54E76"/>
    <w:rsid w:val="00D5563D"/>
    <w:rsid w:val="00D626D0"/>
    <w:rsid w:val="00D646B0"/>
    <w:rsid w:val="00D65131"/>
    <w:rsid w:val="00D65DCD"/>
    <w:rsid w:val="00D732CD"/>
    <w:rsid w:val="00D750F4"/>
    <w:rsid w:val="00D84F2B"/>
    <w:rsid w:val="00D85AD3"/>
    <w:rsid w:val="00D87114"/>
    <w:rsid w:val="00D92300"/>
    <w:rsid w:val="00D95237"/>
    <w:rsid w:val="00D96A8B"/>
    <w:rsid w:val="00DB2892"/>
    <w:rsid w:val="00DB5E7F"/>
    <w:rsid w:val="00DC3AA1"/>
    <w:rsid w:val="00DD2575"/>
    <w:rsid w:val="00DD34A2"/>
    <w:rsid w:val="00DD5FEC"/>
    <w:rsid w:val="00DE2245"/>
    <w:rsid w:val="00DE28CB"/>
    <w:rsid w:val="00DE40AC"/>
    <w:rsid w:val="00DE4A45"/>
    <w:rsid w:val="00DF0962"/>
    <w:rsid w:val="00DF2369"/>
    <w:rsid w:val="00DF30D6"/>
    <w:rsid w:val="00E121A3"/>
    <w:rsid w:val="00E14E71"/>
    <w:rsid w:val="00E17609"/>
    <w:rsid w:val="00E32376"/>
    <w:rsid w:val="00E34163"/>
    <w:rsid w:val="00E35D77"/>
    <w:rsid w:val="00E404E3"/>
    <w:rsid w:val="00E44A54"/>
    <w:rsid w:val="00E50530"/>
    <w:rsid w:val="00E51EBD"/>
    <w:rsid w:val="00E53F30"/>
    <w:rsid w:val="00E54021"/>
    <w:rsid w:val="00E54536"/>
    <w:rsid w:val="00E63208"/>
    <w:rsid w:val="00E644D5"/>
    <w:rsid w:val="00E71ADA"/>
    <w:rsid w:val="00E741FB"/>
    <w:rsid w:val="00E77482"/>
    <w:rsid w:val="00E870F7"/>
    <w:rsid w:val="00E90B38"/>
    <w:rsid w:val="00E940FE"/>
    <w:rsid w:val="00E97CAF"/>
    <w:rsid w:val="00EA5609"/>
    <w:rsid w:val="00EB2427"/>
    <w:rsid w:val="00EC0A02"/>
    <w:rsid w:val="00EC2450"/>
    <w:rsid w:val="00EC3E78"/>
    <w:rsid w:val="00EC68D5"/>
    <w:rsid w:val="00ED7E76"/>
    <w:rsid w:val="00EE2438"/>
    <w:rsid w:val="00EE58DB"/>
    <w:rsid w:val="00EE7796"/>
    <w:rsid w:val="00EF0FA5"/>
    <w:rsid w:val="00EF1FDD"/>
    <w:rsid w:val="00EF71B4"/>
    <w:rsid w:val="00F00E8C"/>
    <w:rsid w:val="00F07B02"/>
    <w:rsid w:val="00F16859"/>
    <w:rsid w:val="00F207A4"/>
    <w:rsid w:val="00F253D7"/>
    <w:rsid w:val="00F30E26"/>
    <w:rsid w:val="00F332EF"/>
    <w:rsid w:val="00F35523"/>
    <w:rsid w:val="00F37705"/>
    <w:rsid w:val="00F37F6E"/>
    <w:rsid w:val="00F440B7"/>
    <w:rsid w:val="00F46080"/>
    <w:rsid w:val="00F52FDC"/>
    <w:rsid w:val="00F54463"/>
    <w:rsid w:val="00F54A3B"/>
    <w:rsid w:val="00F6182A"/>
    <w:rsid w:val="00F61C19"/>
    <w:rsid w:val="00F6348C"/>
    <w:rsid w:val="00F640BD"/>
    <w:rsid w:val="00F738F5"/>
    <w:rsid w:val="00F73F25"/>
    <w:rsid w:val="00F762C9"/>
    <w:rsid w:val="00F77A14"/>
    <w:rsid w:val="00F80673"/>
    <w:rsid w:val="00F8590B"/>
    <w:rsid w:val="00F91D6B"/>
    <w:rsid w:val="00F93410"/>
    <w:rsid w:val="00FA070B"/>
    <w:rsid w:val="00FB12BF"/>
    <w:rsid w:val="00FB38E3"/>
    <w:rsid w:val="00FB4CCE"/>
    <w:rsid w:val="00FC1C9E"/>
    <w:rsid w:val="00FC3B65"/>
    <w:rsid w:val="00FD44A9"/>
    <w:rsid w:val="00FD52B5"/>
    <w:rsid w:val="00FD6EEA"/>
    <w:rsid w:val="00FE22A7"/>
    <w:rsid w:val="00FE685F"/>
    <w:rsid w:val="00FE750B"/>
    <w:rsid w:val="00FF0B5D"/>
    <w:rsid w:val="00FF0E67"/>
    <w:rsid w:val="00FF5E1E"/>
    <w:rsid w:val="00FF75E4"/>
    <w:rsid w:val="00FF77C6"/>
    <w:rsid w:val="014C132E"/>
    <w:rsid w:val="017117FD"/>
    <w:rsid w:val="017B5F8D"/>
    <w:rsid w:val="01EF43BB"/>
    <w:rsid w:val="023512AC"/>
    <w:rsid w:val="025816D0"/>
    <w:rsid w:val="031B37D4"/>
    <w:rsid w:val="03C85BD1"/>
    <w:rsid w:val="041617C1"/>
    <w:rsid w:val="047C49E9"/>
    <w:rsid w:val="05277080"/>
    <w:rsid w:val="058B1DED"/>
    <w:rsid w:val="05F416C3"/>
    <w:rsid w:val="06463F45"/>
    <w:rsid w:val="06EF446D"/>
    <w:rsid w:val="07532620"/>
    <w:rsid w:val="076E6040"/>
    <w:rsid w:val="08360008"/>
    <w:rsid w:val="08901F2B"/>
    <w:rsid w:val="08B33959"/>
    <w:rsid w:val="0A3D295B"/>
    <w:rsid w:val="0AC0344D"/>
    <w:rsid w:val="0ADD11E0"/>
    <w:rsid w:val="0ADF7E40"/>
    <w:rsid w:val="0B581D7E"/>
    <w:rsid w:val="0CB27AE1"/>
    <w:rsid w:val="0D24239E"/>
    <w:rsid w:val="0D352639"/>
    <w:rsid w:val="0D475DD6"/>
    <w:rsid w:val="0D591574"/>
    <w:rsid w:val="0E354BA9"/>
    <w:rsid w:val="0EB25028"/>
    <w:rsid w:val="0F970E6F"/>
    <w:rsid w:val="11142614"/>
    <w:rsid w:val="11C96FCD"/>
    <w:rsid w:val="123C58FA"/>
    <w:rsid w:val="127F69EA"/>
    <w:rsid w:val="12F41825"/>
    <w:rsid w:val="13D8531B"/>
    <w:rsid w:val="13DD0FC0"/>
    <w:rsid w:val="14642330"/>
    <w:rsid w:val="16445414"/>
    <w:rsid w:val="16FF6039"/>
    <w:rsid w:val="176F167E"/>
    <w:rsid w:val="17CE4F1B"/>
    <w:rsid w:val="1837662D"/>
    <w:rsid w:val="19E805B2"/>
    <w:rsid w:val="1A383962"/>
    <w:rsid w:val="1A6E3C90"/>
    <w:rsid w:val="1CCE2DCF"/>
    <w:rsid w:val="1D1F3AD3"/>
    <w:rsid w:val="1F9C23E0"/>
    <w:rsid w:val="202408C8"/>
    <w:rsid w:val="208F3C6C"/>
    <w:rsid w:val="237E4DC7"/>
    <w:rsid w:val="23DA1C5E"/>
    <w:rsid w:val="241F03D1"/>
    <w:rsid w:val="245931AF"/>
    <w:rsid w:val="249C1D1C"/>
    <w:rsid w:val="24DF4D8F"/>
    <w:rsid w:val="25443007"/>
    <w:rsid w:val="254856B7"/>
    <w:rsid w:val="255A1031"/>
    <w:rsid w:val="25CF0D4C"/>
    <w:rsid w:val="26937C58"/>
    <w:rsid w:val="270E60A1"/>
    <w:rsid w:val="271930E2"/>
    <w:rsid w:val="27CD08D9"/>
    <w:rsid w:val="28AB3808"/>
    <w:rsid w:val="2958569A"/>
    <w:rsid w:val="29CB61A1"/>
    <w:rsid w:val="2B8F1305"/>
    <w:rsid w:val="2D8F740B"/>
    <w:rsid w:val="2DA94131"/>
    <w:rsid w:val="2E222658"/>
    <w:rsid w:val="2E6E5EBA"/>
    <w:rsid w:val="2E97085F"/>
    <w:rsid w:val="2EBA0FB6"/>
    <w:rsid w:val="2F700F60"/>
    <w:rsid w:val="31016B71"/>
    <w:rsid w:val="315D2D09"/>
    <w:rsid w:val="31635999"/>
    <w:rsid w:val="31EB6DED"/>
    <w:rsid w:val="32BC3F4B"/>
    <w:rsid w:val="33AA1DFF"/>
    <w:rsid w:val="34224B16"/>
    <w:rsid w:val="34BC1492"/>
    <w:rsid w:val="37417387"/>
    <w:rsid w:val="3980129D"/>
    <w:rsid w:val="3A301503"/>
    <w:rsid w:val="3A5C4FE3"/>
    <w:rsid w:val="3B1662FE"/>
    <w:rsid w:val="3BE940D8"/>
    <w:rsid w:val="3BF5431D"/>
    <w:rsid w:val="3C6C46B1"/>
    <w:rsid w:val="3C73403C"/>
    <w:rsid w:val="3CF74E43"/>
    <w:rsid w:val="3D3F6C08"/>
    <w:rsid w:val="3E321758"/>
    <w:rsid w:val="3E3826A3"/>
    <w:rsid w:val="3EBA7779"/>
    <w:rsid w:val="3EEB27FE"/>
    <w:rsid w:val="409B2598"/>
    <w:rsid w:val="41213E8D"/>
    <w:rsid w:val="42E162E8"/>
    <w:rsid w:val="433E20E0"/>
    <w:rsid w:val="439A14F5"/>
    <w:rsid w:val="43B533A4"/>
    <w:rsid w:val="43F5297E"/>
    <w:rsid w:val="44417229"/>
    <w:rsid w:val="45AA4009"/>
    <w:rsid w:val="45B57299"/>
    <w:rsid w:val="485324B9"/>
    <w:rsid w:val="4ADA0BDD"/>
    <w:rsid w:val="4D131D04"/>
    <w:rsid w:val="4D765FA3"/>
    <w:rsid w:val="4DBE1C1A"/>
    <w:rsid w:val="4DEF5C6D"/>
    <w:rsid w:val="4EA355F9"/>
    <w:rsid w:val="4FF82790"/>
    <w:rsid w:val="511A741E"/>
    <w:rsid w:val="514968E8"/>
    <w:rsid w:val="52832A35"/>
    <w:rsid w:val="52E515EB"/>
    <w:rsid w:val="5410510C"/>
    <w:rsid w:val="54791FA3"/>
    <w:rsid w:val="54C855A5"/>
    <w:rsid w:val="56D7711A"/>
    <w:rsid w:val="57796194"/>
    <w:rsid w:val="57FC4BC1"/>
    <w:rsid w:val="58920E5F"/>
    <w:rsid w:val="59A72F25"/>
    <w:rsid w:val="5A9D4737"/>
    <w:rsid w:val="5AA31EC3"/>
    <w:rsid w:val="5DD67E14"/>
    <w:rsid w:val="5FA266F3"/>
    <w:rsid w:val="615E224C"/>
    <w:rsid w:val="61620C52"/>
    <w:rsid w:val="654C0E56"/>
    <w:rsid w:val="65975DB9"/>
    <w:rsid w:val="65BB08A2"/>
    <w:rsid w:val="65BF3CFB"/>
    <w:rsid w:val="65F8531D"/>
    <w:rsid w:val="665B0751"/>
    <w:rsid w:val="66605802"/>
    <w:rsid w:val="669811DF"/>
    <w:rsid w:val="674A6A84"/>
    <w:rsid w:val="68B0184E"/>
    <w:rsid w:val="68FE3CE1"/>
    <w:rsid w:val="69CD45A5"/>
    <w:rsid w:val="6B0D4534"/>
    <w:rsid w:val="6B211360"/>
    <w:rsid w:val="6B8D270E"/>
    <w:rsid w:val="6BA42B26"/>
    <w:rsid w:val="6C600CDA"/>
    <w:rsid w:val="6C657996"/>
    <w:rsid w:val="6EF44517"/>
    <w:rsid w:val="6F275FEB"/>
    <w:rsid w:val="6F556943"/>
    <w:rsid w:val="718E326A"/>
    <w:rsid w:val="728B1DBC"/>
    <w:rsid w:val="73B21561"/>
    <w:rsid w:val="73CC7F1D"/>
    <w:rsid w:val="740201C3"/>
    <w:rsid w:val="755B649A"/>
    <w:rsid w:val="75AC171D"/>
    <w:rsid w:val="75E605FD"/>
    <w:rsid w:val="75FF7EA2"/>
    <w:rsid w:val="761F0971"/>
    <w:rsid w:val="784A41D6"/>
    <w:rsid w:val="78515493"/>
    <w:rsid w:val="79E03380"/>
    <w:rsid w:val="7AA97EDB"/>
    <w:rsid w:val="7AAC3B07"/>
    <w:rsid w:val="7BE94A5A"/>
    <w:rsid w:val="7C3206D2"/>
    <w:rsid w:val="7D0D1339"/>
    <w:rsid w:val="7D813877"/>
    <w:rsid w:val="7E392EE0"/>
    <w:rsid w:val="7EBB22FA"/>
    <w:rsid w:val="7EE26036"/>
    <w:rsid w:val="7FC32E2E"/>
    <w:rsid w:val="7FFD7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38"/>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link w:val="60"/>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5">
    <w:name w:val="caption"/>
    <w:basedOn w:val="1"/>
    <w:next w:val="1"/>
    <w:link w:val="46"/>
    <w:qFormat/>
    <w:uiPriority w:val="0"/>
    <w:pPr>
      <w:overflowPunct/>
      <w:snapToGrid w:val="0"/>
      <w:spacing w:after="120" w:line="240" w:lineRule="auto"/>
      <w:jc w:val="center"/>
      <w:textAlignment w:val="auto"/>
    </w:pPr>
    <w:rPr>
      <w:b/>
      <w:bCs/>
      <w:sz w:val="20"/>
      <w:lang w:eastAsia="en-US"/>
    </w:rPr>
  </w:style>
  <w:style w:type="paragraph" w:styleId="6">
    <w:name w:val="annotation text"/>
    <w:basedOn w:val="1"/>
    <w:link w:val="34"/>
    <w:semiHidden/>
    <w:qFormat/>
    <w:uiPriority w:val="0"/>
  </w:style>
  <w:style w:type="paragraph" w:styleId="7">
    <w:name w:val="Body Text"/>
    <w:basedOn w:val="1"/>
    <w:link w:val="43"/>
    <w:semiHidden/>
    <w:unhideWhenUsed/>
    <w:qFormat/>
    <w:uiPriority w:val="0"/>
    <w:pPr>
      <w:spacing w:after="120"/>
    </w:pPr>
  </w:style>
  <w:style w:type="paragraph" w:styleId="8">
    <w:name w:val="Balloon Text"/>
    <w:basedOn w:val="1"/>
    <w:link w:val="32"/>
    <w:qFormat/>
    <w:uiPriority w:val="0"/>
    <w:pPr>
      <w:spacing w:line="240" w:lineRule="auto"/>
    </w:pPr>
    <w:rPr>
      <w:sz w:val="18"/>
      <w:szCs w:val="18"/>
    </w:rPr>
  </w:style>
  <w:style w:type="paragraph" w:styleId="9">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0">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1">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2">
    <w:name w:val="Title"/>
    <w:basedOn w:val="3"/>
    <w:link w:val="35"/>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13">
    <w:name w:val="annotation subject"/>
    <w:basedOn w:val="6"/>
    <w:next w:val="6"/>
    <w:link w:val="48"/>
    <w:semiHidden/>
    <w:unhideWhenUsed/>
    <w:qFormat/>
    <w:uiPriority w:val="0"/>
    <w:pPr>
      <w:jc w:val="left"/>
    </w:pPr>
    <w:rPr>
      <w:b/>
      <w:bCs/>
    </w:rPr>
  </w:style>
  <w:style w:type="table" w:styleId="15">
    <w:name w:val="Table Grid"/>
    <w:basedOn w:val="14"/>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bCs/>
    </w:rPr>
  </w:style>
  <w:style w:type="character" w:styleId="18">
    <w:name w:val="annotation reference"/>
    <w:semiHidden/>
    <w:qFormat/>
    <w:uiPriority w:val="0"/>
    <w:rPr>
      <w:sz w:val="16"/>
      <w:szCs w:val="16"/>
    </w:rPr>
  </w:style>
  <w:style w:type="paragraph" w:customStyle="1" w:styleId="19">
    <w:name w:val="表格题注"/>
    <w:next w:val="1"/>
    <w:qFormat/>
    <w:uiPriority w:val="0"/>
    <w:pPr>
      <w:keepLines/>
      <w:numPr>
        <w:ilvl w:val="8"/>
        <w:numId w:val="2"/>
      </w:numPr>
      <w:spacing w:beforeLines="100"/>
      <w:ind w:left="1089" w:hanging="369"/>
      <w:jc w:val="center"/>
    </w:pPr>
    <w:rPr>
      <w:rFonts w:ascii="Arial" w:hAnsi="Arial" w:eastAsia="宋体" w:cs="Times New Roman"/>
      <w:sz w:val="18"/>
      <w:szCs w:val="18"/>
      <w:lang w:val="en-US" w:eastAsia="zh-CN" w:bidi="ar-SA"/>
    </w:rPr>
  </w:style>
  <w:style w:type="paragraph" w:customStyle="1" w:styleId="20">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21">
    <w:name w:val="表头文本"/>
    <w:qFormat/>
    <w:uiPriority w:val="0"/>
    <w:pPr>
      <w:jc w:val="center"/>
    </w:pPr>
    <w:rPr>
      <w:rFonts w:ascii="Arial" w:hAnsi="Arial" w:eastAsia="宋体" w:cs="Times New Roman"/>
      <w:b/>
      <w:sz w:val="21"/>
      <w:szCs w:val="21"/>
      <w:lang w:val="en-US" w:eastAsia="zh-CN" w:bidi="ar-SA"/>
    </w:rPr>
  </w:style>
  <w:style w:type="table" w:customStyle="1" w:styleId="22">
    <w:name w:val="表样式"/>
    <w:basedOn w:val="14"/>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23">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24">
    <w:name w:val="图样式"/>
    <w:basedOn w:val="1"/>
    <w:qFormat/>
    <w:uiPriority w:val="0"/>
    <w:pPr>
      <w:keepNext/>
      <w:spacing w:before="80" w:after="80"/>
      <w:jc w:val="center"/>
    </w:pPr>
  </w:style>
  <w:style w:type="paragraph" w:customStyle="1" w:styleId="25">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26">
    <w:name w:val="正文（首行不缩进）"/>
    <w:basedOn w:val="1"/>
    <w:qFormat/>
    <w:uiPriority w:val="0"/>
  </w:style>
  <w:style w:type="paragraph" w:customStyle="1" w:styleId="27">
    <w:name w:val="注示头"/>
    <w:basedOn w:val="1"/>
    <w:qFormat/>
    <w:uiPriority w:val="0"/>
    <w:pPr>
      <w:pBdr>
        <w:top w:val="single" w:color="000000" w:sz="4" w:space="1"/>
      </w:pBdr>
    </w:pPr>
    <w:rPr>
      <w:rFonts w:ascii="Arial" w:hAnsi="Arial" w:eastAsia="黑体"/>
      <w:sz w:val="18"/>
    </w:rPr>
  </w:style>
  <w:style w:type="paragraph" w:customStyle="1" w:styleId="28">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29">
    <w:name w:val="编写建议"/>
    <w:basedOn w:val="1"/>
    <w:qFormat/>
    <w:uiPriority w:val="0"/>
    <w:pPr>
      <w:ind w:firstLine="420"/>
    </w:pPr>
    <w:rPr>
      <w:rFonts w:ascii="Arial" w:hAnsi="Arial" w:cs="Arial"/>
      <w:i/>
      <w:color w:val="0000FF"/>
    </w:rPr>
  </w:style>
  <w:style w:type="character" w:customStyle="1" w:styleId="30">
    <w:name w:val="样式一"/>
    <w:basedOn w:val="16"/>
    <w:qFormat/>
    <w:uiPriority w:val="0"/>
    <w:rPr>
      <w:rFonts w:ascii="宋体" w:hAnsi="宋体"/>
      <w:b/>
      <w:bCs/>
      <w:color w:val="000000"/>
      <w:sz w:val="36"/>
    </w:rPr>
  </w:style>
  <w:style w:type="character" w:customStyle="1" w:styleId="31">
    <w:name w:val="样式二"/>
    <w:basedOn w:val="30"/>
    <w:qFormat/>
    <w:uiPriority w:val="0"/>
    <w:rPr>
      <w:rFonts w:ascii="宋体" w:hAnsi="宋体"/>
      <w:color w:val="000000"/>
      <w:sz w:val="36"/>
    </w:rPr>
  </w:style>
  <w:style w:type="character" w:customStyle="1" w:styleId="32">
    <w:name w:val="批注框文本 字符"/>
    <w:basedOn w:val="16"/>
    <w:link w:val="8"/>
    <w:qFormat/>
    <w:uiPriority w:val="0"/>
    <w:rPr>
      <w:snapToGrid w:val="0"/>
      <w:sz w:val="18"/>
      <w:szCs w:val="18"/>
    </w:rPr>
  </w:style>
  <w:style w:type="paragraph" w:styleId="33">
    <w:name w:val="List Paragraph"/>
    <w:basedOn w:val="1"/>
    <w:link w:val="37"/>
    <w:qFormat/>
    <w:uiPriority w:val="34"/>
    <w:pPr>
      <w:ind w:firstLine="420" w:firstLineChars="200"/>
    </w:pPr>
  </w:style>
  <w:style w:type="character" w:customStyle="1" w:styleId="34">
    <w:name w:val="批注文字 字符"/>
    <w:basedOn w:val="16"/>
    <w:link w:val="6"/>
    <w:semiHidden/>
    <w:qFormat/>
    <w:uiPriority w:val="0"/>
    <w:rPr>
      <w:sz w:val="22"/>
    </w:rPr>
  </w:style>
  <w:style w:type="character" w:customStyle="1" w:styleId="35">
    <w:name w:val="标题 字符"/>
    <w:basedOn w:val="16"/>
    <w:link w:val="12"/>
    <w:qFormat/>
    <w:uiPriority w:val="10"/>
    <w:rPr>
      <w:rFonts w:ascii="Arial" w:hAnsi="Arial" w:eastAsia="Arial"/>
      <w:sz w:val="30"/>
      <w:lang w:val="de-DE" w:eastAsia="en-US"/>
    </w:rPr>
  </w:style>
  <w:style w:type="paragraph" w:customStyle="1" w:styleId="36">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37">
    <w:name w:val="列表段落 字符"/>
    <w:link w:val="33"/>
    <w:qFormat/>
    <w:uiPriority w:val="34"/>
    <w:rPr>
      <w:snapToGrid w:val="0"/>
      <w:sz w:val="21"/>
      <w:szCs w:val="21"/>
    </w:rPr>
  </w:style>
  <w:style w:type="character" w:customStyle="1" w:styleId="38">
    <w:name w:val="标题 1 字符"/>
    <w:basedOn w:val="16"/>
    <w:link w:val="2"/>
    <w:qFormat/>
    <w:uiPriority w:val="0"/>
    <w:rPr>
      <w:rFonts w:ascii="Arial" w:hAnsi="Arial" w:eastAsia="黑体"/>
      <w:b/>
      <w:sz w:val="32"/>
      <w:szCs w:val="32"/>
    </w:rPr>
  </w:style>
  <w:style w:type="paragraph" w:customStyle="1" w:styleId="39">
    <w:name w:val="Reference"/>
    <w:basedOn w:val="7"/>
    <w:link w:val="40"/>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0">
    <w:name w:val="Reference Char"/>
    <w:link w:val="39"/>
    <w:qFormat/>
    <w:uiPriority w:val="0"/>
    <w:rPr>
      <w:rFonts w:ascii="Arial" w:hAnsi="Arial" w:eastAsia="等线"/>
      <w:kern w:val="2"/>
      <w:sz w:val="21"/>
      <w:szCs w:val="22"/>
    </w:rPr>
  </w:style>
  <w:style w:type="paragraph" w:customStyle="1" w:styleId="41">
    <w:name w:val="标题3"/>
    <w:basedOn w:val="12"/>
    <w:link w:val="42"/>
    <w:qFormat/>
    <w:uiPriority w:val="0"/>
    <w:pPr>
      <w:numPr>
        <w:ilvl w:val="2"/>
        <w:numId w:val="4"/>
      </w:numPr>
    </w:pPr>
    <w:rPr>
      <w:sz w:val="28"/>
    </w:rPr>
  </w:style>
  <w:style w:type="character" w:customStyle="1" w:styleId="42">
    <w:name w:val="标题3 字符"/>
    <w:basedOn w:val="35"/>
    <w:link w:val="41"/>
    <w:qFormat/>
    <w:uiPriority w:val="0"/>
    <w:rPr>
      <w:rFonts w:ascii="Arial" w:hAnsi="Arial" w:eastAsia="Arial"/>
      <w:sz w:val="28"/>
      <w:lang w:val="de-DE" w:eastAsia="en-US"/>
    </w:rPr>
  </w:style>
  <w:style w:type="character" w:customStyle="1" w:styleId="43">
    <w:name w:val="正文文本 字符"/>
    <w:basedOn w:val="16"/>
    <w:link w:val="7"/>
    <w:semiHidden/>
    <w:qFormat/>
    <w:uiPriority w:val="0"/>
    <w:rPr>
      <w:sz w:val="22"/>
    </w:rPr>
  </w:style>
  <w:style w:type="paragraph" w:customStyle="1" w:styleId="44">
    <w:name w:val="Agreement"/>
    <w:basedOn w:val="1"/>
    <w:next w:val="45"/>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paragraph" w:customStyle="1" w:styleId="45">
    <w:name w:val="Doc-text2"/>
    <w:basedOn w:val="1"/>
    <w:qFormat/>
    <w:uiPriority w:val="0"/>
    <w:pPr>
      <w:tabs>
        <w:tab w:val="left" w:pos="1622"/>
      </w:tabs>
      <w:spacing w:before="0"/>
      <w:ind w:left="1622" w:hanging="363"/>
    </w:pPr>
  </w:style>
  <w:style w:type="character" w:customStyle="1" w:styleId="46">
    <w:name w:val="题注 字符"/>
    <w:basedOn w:val="16"/>
    <w:link w:val="5"/>
    <w:qFormat/>
    <w:uiPriority w:val="0"/>
    <w:rPr>
      <w:b/>
      <w:bCs/>
      <w:lang w:eastAsia="en-US"/>
    </w:rPr>
  </w:style>
  <w:style w:type="character" w:customStyle="1" w:styleId="47">
    <w:name w:val="列表段落 字符1"/>
    <w:qFormat/>
    <w:locked/>
    <w:uiPriority w:val="34"/>
    <w:rPr>
      <w:sz w:val="22"/>
      <w:szCs w:val="22"/>
    </w:rPr>
  </w:style>
  <w:style w:type="character" w:customStyle="1" w:styleId="48">
    <w:name w:val="批注主题 字符"/>
    <w:basedOn w:val="34"/>
    <w:link w:val="13"/>
    <w:semiHidden/>
    <w:qFormat/>
    <w:uiPriority w:val="0"/>
    <w:rPr>
      <w:b/>
      <w:bCs/>
      <w:sz w:val="22"/>
    </w:rPr>
  </w:style>
  <w:style w:type="paragraph" w:customStyle="1" w:styleId="49">
    <w:name w:val="TAH"/>
    <w:basedOn w:val="1"/>
    <w:link w:val="54"/>
    <w:qFormat/>
    <w:uiPriority w:val="0"/>
    <w:pPr>
      <w:keepNext/>
      <w:keepLines/>
      <w:spacing w:after="0"/>
      <w:jc w:val="center"/>
    </w:pPr>
    <w:rPr>
      <w:rFonts w:ascii="Arial" w:hAnsi="Arial"/>
      <w:b/>
      <w:sz w:val="18"/>
    </w:rPr>
  </w:style>
  <w:style w:type="paragraph" w:customStyle="1" w:styleId="50">
    <w:name w:val="TAL"/>
    <w:basedOn w:val="1"/>
    <w:link w:val="53"/>
    <w:qFormat/>
    <w:uiPriority w:val="0"/>
    <w:pPr>
      <w:keepNext/>
      <w:keepLines/>
      <w:spacing w:after="0"/>
    </w:pPr>
    <w:rPr>
      <w:rFonts w:ascii="Arial" w:hAnsi="Arial"/>
      <w:sz w:val="18"/>
    </w:rPr>
  </w:style>
  <w:style w:type="paragraph" w:customStyle="1" w:styleId="51">
    <w:name w:val="TH"/>
    <w:basedOn w:val="1"/>
    <w:link w:val="55"/>
    <w:qFormat/>
    <w:uiPriority w:val="0"/>
    <w:pPr>
      <w:keepNext/>
      <w:keepLines/>
      <w:spacing w:before="60"/>
      <w:jc w:val="center"/>
    </w:pPr>
    <w:rPr>
      <w:rFonts w:ascii="Arial" w:hAnsi="Arial"/>
      <w:b/>
    </w:rPr>
  </w:style>
  <w:style w:type="paragraph" w:customStyle="1" w:styleId="52">
    <w:name w:val="TAN"/>
    <w:basedOn w:val="50"/>
    <w:link w:val="56"/>
    <w:qFormat/>
    <w:uiPriority w:val="0"/>
    <w:pPr>
      <w:ind w:left="851" w:hanging="851"/>
    </w:pPr>
  </w:style>
  <w:style w:type="character" w:customStyle="1" w:styleId="53">
    <w:name w:val="TAL Char"/>
    <w:link w:val="50"/>
    <w:qFormat/>
    <w:uiPriority w:val="0"/>
    <w:rPr>
      <w:rFonts w:ascii="Arial" w:hAnsi="Arial"/>
      <w:sz w:val="18"/>
    </w:rPr>
  </w:style>
  <w:style w:type="character" w:customStyle="1" w:styleId="54">
    <w:name w:val="TAH Car"/>
    <w:link w:val="49"/>
    <w:qFormat/>
    <w:locked/>
    <w:uiPriority w:val="0"/>
    <w:rPr>
      <w:rFonts w:ascii="Arial" w:hAnsi="Arial"/>
      <w:b/>
      <w:sz w:val="18"/>
    </w:rPr>
  </w:style>
  <w:style w:type="character" w:customStyle="1" w:styleId="55">
    <w:name w:val="TH Char"/>
    <w:link w:val="51"/>
    <w:qFormat/>
    <w:uiPriority w:val="0"/>
    <w:rPr>
      <w:rFonts w:ascii="Arial" w:hAnsi="Arial"/>
      <w:b/>
      <w:sz w:val="22"/>
    </w:rPr>
  </w:style>
  <w:style w:type="character" w:customStyle="1" w:styleId="56">
    <w:name w:val="TAN Char"/>
    <w:link w:val="52"/>
    <w:qFormat/>
    <w:uiPriority w:val="0"/>
    <w:rPr>
      <w:rFonts w:ascii="Arial" w:hAnsi="Arial"/>
      <w:sz w:val="18"/>
    </w:rPr>
  </w:style>
  <w:style w:type="paragraph" w:customStyle="1" w:styleId="57">
    <w:name w:val="Revision"/>
    <w:hidden/>
    <w:semiHidden/>
    <w:qFormat/>
    <w:uiPriority w:val="99"/>
    <w:rPr>
      <w:rFonts w:ascii="Times New Roman" w:hAnsi="Times New Roman" w:eastAsia="宋体" w:cs="Times New Roman"/>
      <w:sz w:val="22"/>
      <w:lang w:val="en-US" w:eastAsia="zh-CN" w:bidi="ar-SA"/>
    </w:rPr>
  </w:style>
  <w:style w:type="paragraph" w:customStyle="1" w:styleId="58">
    <w:name w:val="Proposal-HW"/>
    <w:basedOn w:val="1"/>
    <w:qFormat/>
    <w:uiPriority w:val="0"/>
    <w:pPr>
      <w:ind w:left="1132" w:hanging="1132" w:hangingChars="564"/>
    </w:pPr>
    <w:rPr>
      <w:b/>
      <w:lang w:eastAsia="en-GB"/>
    </w:rPr>
  </w:style>
  <w:style w:type="paragraph" w:customStyle="1" w:styleId="59">
    <w:name w:val="Comments"/>
    <w:basedOn w:val="1"/>
    <w:link w:val="61"/>
    <w:qFormat/>
    <w:uiPriority w:val="0"/>
    <w:pPr>
      <w:keepNext w:val="0"/>
      <w:keepLines w:val="0"/>
      <w:widowControl/>
      <w:suppressLineNumbers w:val="0"/>
      <w:spacing w:before="40" w:beforeAutospacing="0" w:after="0" w:afterAutospacing="0"/>
      <w:ind w:left="0" w:right="0"/>
      <w:jc w:val="left"/>
    </w:pPr>
    <w:rPr>
      <w:rFonts w:hint="default" w:ascii="Arial" w:hAnsi="Arial" w:eastAsia="MS Mincho" w:cs="Times New Roman"/>
      <w:i/>
      <w:kern w:val="0"/>
      <w:sz w:val="18"/>
      <w:szCs w:val="24"/>
      <w:lang w:val="en-US" w:eastAsia="zh-CN" w:bidi="ar"/>
    </w:rPr>
  </w:style>
  <w:style w:type="character" w:customStyle="1" w:styleId="60">
    <w:name w:val="标题 3 字符"/>
    <w:basedOn w:val="16"/>
    <w:link w:val="4"/>
    <w:qFormat/>
    <w:uiPriority w:val="0"/>
    <w:rPr>
      <w:rFonts w:hint="default" w:ascii="Arial" w:hAnsi="Arial" w:eastAsia="MS Mincho" w:cs="Arial"/>
      <w:bCs/>
      <w:sz w:val="26"/>
      <w:szCs w:val="26"/>
    </w:rPr>
  </w:style>
  <w:style w:type="character" w:customStyle="1" w:styleId="61">
    <w:name w:val="Comments Char"/>
    <w:basedOn w:val="16"/>
    <w:link w:val="59"/>
    <w:qFormat/>
    <w:uiPriority w:val="0"/>
    <w:rPr>
      <w:rFonts w:hint="default" w:ascii="Arial" w:hAnsi="Arial" w:eastAsia="MS Mincho" w:cs="Arial"/>
      <w:i/>
      <w:sz w:val="18"/>
      <w:szCs w:val="24"/>
    </w:rPr>
  </w:style>
  <w:style w:type="table" w:customStyle="1" w:styleId="62">
    <w:name w:val="TableGrid1"/>
    <w:basedOn w:val="14"/>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0B997-6F2A-4C86-879C-1EBB9376C237}">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8</Pages>
  <Words>2697</Words>
  <Characters>15375</Characters>
  <Lines>128</Lines>
  <Paragraphs>36</Paragraphs>
  <TotalTime>0</TotalTime>
  <ScaleCrop>false</ScaleCrop>
  <LinksUpToDate>false</LinksUpToDate>
  <CharactersWithSpaces>18036</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2024-03-28T13:30:00Z</dcterms:created>
  <dc:creator>Kuangyiru (Yiru)</dc:creator>
  <cp:lastModifiedBy>HP</cp:lastModifiedBy>
  <dcterms:modified xsi:type="dcterms:W3CDTF">2024-08-09T03:25:56Z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(3)fzvL94S4z2cVUeCf09K4oNs4e6bXLH2dRy1I7YEMUlvILQhXrOcqaR8ajVjUkTwy6+vMP5hV
9xlElIEGHGiPEhqgv3DxRSURfAZJXZi6DCfBy5xGFNYhijAm3GiFMpagR7Pk+XyFtIOith+b
6p60716dnJEa6YtWlyKjtOJ9pDCVxMT3PTKClkw5Zc3wcmp7HTipw9CrNyHY+VcocyQ6mYOg
D2ikKnBaSWvrQJ0Gb6</vt:lpwstr>
  </property>
  <property fmtid="{D5CDD505-2E9C-101B-9397-08002B2CF9AE}" pid="7" name="_2015_ms_pID_7253431">
    <vt:lpwstr>3iBn8JW4OQmhGe9ZWrG0B6DY3M/kgV7B2jFpHgKQjoAB2kqjm9oreq
WLWzsnuj6rbDsPYWVB/eIMrwY9o1hto/+557nFMtrHN5P2v9TLPyam4qccaBALj1+lyhMfqW
XUAWoMXahGN7DApHwEv6rhDVDXtxMW+g4NfDJwVbAC20fwI1ua609b0vf69n3Lot0oKJWixW
2fDAqC5ghovQnDVCr4n7UxoJpwGQdBbH4J5P</vt:lpwstr>
  </property>
  <property fmtid="{D5CDD505-2E9C-101B-9397-08002B2CF9AE}" pid="8" name="_2015_ms_pID_7253432">
    <vt:lpwstr>y1wBRoxrcVH/a7m/3T8E370=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1711333018</vt:lpwstr>
  </property>
  <property fmtid="{D5CDD505-2E9C-101B-9397-08002B2CF9AE}" pid="13" name="KSOProductBuildVer">
    <vt:lpwstr>2052-12.8.2.15091</vt:lpwstr>
  </property>
  <property fmtid="{D5CDD505-2E9C-101B-9397-08002B2CF9AE}" pid="14" name="ICV">
    <vt:lpwstr>BC16820D6D86476F874FE6F9C8C583B6_13</vt:lpwstr>
  </property>
</Properties>
</file>